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705FB288" w:rsidR="00A22298" w:rsidRDefault="00A22298" w:rsidP="00B42F40">
      <w:pPr>
        <w:pStyle w:val="Titul2"/>
      </w:pPr>
      <w:r w:rsidRPr="00126878">
        <w:t>Technická pomoc investorovi</w:t>
      </w:r>
      <w:r w:rsidR="00126878">
        <w:t xml:space="preserve"> při realizaci stavby</w:t>
      </w:r>
    </w:p>
    <w:p w14:paraId="0030737C" w14:textId="0E85D382" w:rsidR="00F422D3" w:rsidRDefault="00F422D3" w:rsidP="00B42F40">
      <w:pPr>
        <w:pStyle w:val="Titul2"/>
      </w:pPr>
      <w:r>
        <w:t>Název zakázky: „</w:t>
      </w:r>
      <w:r w:rsidR="00F062AA">
        <w:t>Rekonstrukce ŽST Brno</w:t>
      </w:r>
      <w:r w:rsidR="00126878">
        <w:t xml:space="preserve"> –</w:t>
      </w:r>
      <w:r w:rsidR="00F062AA">
        <w:t xml:space="preserve"> Královo Pole</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38B5F08D" w:rsidR="00F422D3" w:rsidRDefault="00F422D3" w:rsidP="00B42F40">
      <w:pPr>
        <w:pStyle w:val="Textbezodsazen"/>
      </w:pPr>
      <w:r>
        <w:t>ISPROFOND</w:t>
      </w:r>
      <w:r w:rsidR="00126878">
        <w:t>/</w:t>
      </w:r>
      <w:proofErr w:type="spellStart"/>
      <w:r w:rsidR="00126878">
        <w:t>Sub.ISPROFIN</w:t>
      </w:r>
      <w:proofErr w:type="spellEnd"/>
      <w:r>
        <w:t xml:space="preserve">: </w:t>
      </w:r>
      <w:r w:rsidR="00126878">
        <w:t>5</w:t>
      </w:r>
      <w:r w:rsidR="00F062AA">
        <w:t>623520029</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 xml:space="preserve">požadavky v této </w:t>
      </w:r>
      <w:r>
        <w:lastRenderedPageBreak/>
        <w:t>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9E901DD" w:rsidR="003F5723" w:rsidRDefault="003F5723" w:rsidP="003F5723">
      <w:pPr>
        <w:pStyle w:val="Text1-1"/>
      </w:pPr>
      <w:r>
        <w:t xml:space="preserve">Objednatel </w:t>
      </w:r>
      <w:r w:rsidRPr="00176814">
        <w:t xml:space="preserve">oznámil </w:t>
      </w:r>
      <w:r w:rsidR="00176814" w:rsidRPr="00126878">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F062AA">
        <w:rPr>
          <w:rFonts w:cs="Arial"/>
          <w:b/>
        </w:rPr>
        <w:t>Rekonstrukce ŽST Brno</w:t>
      </w:r>
      <w:r w:rsidR="00126878" w:rsidRPr="00271A33">
        <w:rPr>
          <w:rFonts w:cs="Arial"/>
          <w:b/>
        </w:rPr>
        <w:t xml:space="preserve"> </w:t>
      </w:r>
      <w:r w:rsidR="00F062AA">
        <w:rPr>
          <w:rFonts w:cs="Arial"/>
          <w:b/>
        </w:rPr>
        <w:t>– Královo Pole</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8A75F93" w:rsidR="003F5723" w:rsidRDefault="003F5723" w:rsidP="003F5723">
      <w:pPr>
        <w:pStyle w:val="Text1-1"/>
      </w:pPr>
      <w:r>
        <w:t xml:space="preserve">Zhotovitel se zavazuje v souladu s touto Smlouvou provést </w:t>
      </w:r>
      <w:r w:rsidR="00546383">
        <w:t>d</w:t>
      </w:r>
      <w:r>
        <w:t>ílo spočívající v</w:t>
      </w:r>
      <w:r w:rsidR="00A275D3">
        <w:t>: technická pomoc investorovi při realizaci stavby</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lastRenderedPageBreak/>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27CF6C64" w:rsidR="003F5723" w:rsidRPr="00DD5F8B" w:rsidRDefault="00F806A0" w:rsidP="003F5723">
      <w:pPr>
        <w:pStyle w:val="Text1-1"/>
      </w:pPr>
      <w:r w:rsidRPr="00DD5F8B">
        <w:t xml:space="preserve">Místem plnění </w:t>
      </w:r>
      <w:r>
        <w:t xml:space="preserve">pro předání Díla </w:t>
      </w:r>
      <w:r w:rsidRPr="00DD5F8B">
        <w:t>je Stavební správa východ, Nerudova 1, 779 00 Olomouc.</w:t>
      </w:r>
      <w:r>
        <w:rPr>
          <w:rFonts w:eastAsia="Times New Roman" w:cs="Arial"/>
          <w:lang w:eastAsia="cs-CZ"/>
        </w:rPr>
        <w:t xml:space="preserve"> J</w:t>
      </w:r>
      <w:r w:rsidR="00A275D3" w:rsidRPr="0021389F">
        <w:rPr>
          <w:rFonts w:eastAsia="Times New Roman" w:cs="Arial"/>
          <w:lang w:eastAsia="cs-CZ"/>
        </w:rPr>
        <w:t>e dáno místem, v němž má být Dílo dle Projektu a příslušných veřejnoprávních povolení umístěno.</w:t>
      </w:r>
      <w:r w:rsidR="00A275D3">
        <w:rPr>
          <w:rFonts w:eastAsia="Times New Roman" w:cs="Arial"/>
          <w:lang w:eastAsia="cs-CZ"/>
        </w:rPr>
        <w:t xml:space="preserve"> </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lastRenderedPageBreak/>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3BE93A37" w:rsidR="00B718FF" w:rsidRDefault="00B718FF" w:rsidP="00B718FF">
      <w:pPr>
        <w:pStyle w:val="Text1-2"/>
      </w:pPr>
      <w:r>
        <w:t xml:space="preserve">Zhotovitel se zavazuje, že v průběhu plnění Díla umožní v souvislosti s plněním Díla provedení </w:t>
      </w:r>
      <w:r w:rsidR="00F062AA" w:rsidRPr="00F062AA">
        <w:t>dvou</w:t>
      </w:r>
      <w:r w:rsidR="00A275D3" w:rsidRPr="00BD481C">
        <w:t xml:space="preserve"> </w:t>
      </w:r>
      <w:r w:rsidRPr="00BD481C">
        <w:t>studentsk</w:t>
      </w:r>
      <w:r w:rsidR="00A275D3" w:rsidRPr="00BD481C">
        <w:t>ých</w:t>
      </w:r>
      <w:r w:rsidRPr="00BD481C">
        <w:t xml:space="preserve"> exkurz</w:t>
      </w:r>
      <w:r w:rsidR="00A275D3" w:rsidRPr="00BD481C">
        <w:t>í</w:t>
      </w:r>
      <w:r>
        <w:t>,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w:t>
      </w:r>
      <w:r w:rsidR="00A275D3">
        <w:t>í</w:t>
      </w:r>
      <w:r w:rsidR="00181412">
        <w:t xml:space="preserv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w:t>
      </w:r>
      <w:r>
        <w:lastRenderedPageBreak/>
        <w:t>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w:t>
      </w:r>
      <w:r>
        <w:lastRenderedPageBreak/>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 xml:space="preserve">Přílohy, které </w:t>
      </w:r>
      <w:proofErr w:type="gramStart"/>
      <w:r w:rsidRPr="0056713A">
        <w:t>tvoří</w:t>
      </w:r>
      <w:proofErr w:type="gramEnd"/>
      <w:r w:rsidRPr="0056713A">
        <w:t xml:space="preserve">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3CC13C4"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A275D3">
        <w:rPr>
          <w:b/>
        </w:rPr>
        <w:t xml:space="preserve"> </w:t>
      </w:r>
      <w:r w:rsidR="00B42CAB" w:rsidRPr="00B42CAB">
        <w:rPr>
          <w:b/>
        </w:rPr>
        <w:t>SSV</w:t>
      </w:r>
      <w:r w:rsidR="00B23140">
        <w:rPr>
          <w:b/>
        </w:rPr>
        <w:t>/</w:t>
      </w:r>
      <w:r w:rsidR="00A275D3">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F062AA">
      <w:pPr>
        <w:pStyle w:val="Textbezslovn"/>
        <w:spacing w:after="240"/>
      </w:pPr>
      <w:r w:rsidRPr="00964369">
        <w:t>Příloha č. 9</w:t>
      </w:r>
      <w:r w:rsidRPr="00964369">
        <w:tab/>
      </w:r>
      <w:r w:rsidRPr="006923FD">
        <w:rPr>
          <w:b/>
        </w:rPr>
        <w:t>Související dokumenty</w:t>
      </w:r>
    </w:p>
    <w:p w14:paraId="417C22CA" w14:textId="77777777" w:rsidR="00124751" w:rsidRPr="00124751" w:rsidRDefault="00124751" w:rsidP="00F062AA">
      <w:pPr>
        <w:pStyle w:val="Textbezodsazen"/>
        <w:spacing w:before="120"/>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EEE579E" w14:textId="76D9371A" w:rsidR="00CB4F6D" w:rsidRDefault="00CB4F6D" w:rsidP="00F062AA">
      <w:pPr>
        <w:pStyle w:val="Nadpisbezsl1-1"/>
      </w:pPr>
      <w:r w:rsidRPr="002C0AD9">
        <w:br w:type="page"/>
      </w: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24D4C5B1" w14:textId="77777777" w:rsidR="00F062AA" w:rsidRPr="00853B35" w:rsidRDefault="00F1246E" w:rsidP="00F062AA">
      <w:pPr>
        <w:spacing w:before="240" w:after="0" w:line="240" w:lineRule="auto"/>
        <w:ind w:left="425"/>
        <w:rPr>
          <w:rFonts w:eastAsia="Times New Roman" w:cs="Arial"/>
          <w:b/>
          <w:lang w:eastAsia="cs-CZ"/>
        </w:rPr>
      </w:pPr>
      <w:r w:rsidRPr="00F37D94">
        <w:t xml:space="preserve">Předmětem Díla je </w:t>
      </w:r>
      <w:r w:rsidR="006509AA" w:rsidRPr="00853B35">
        <w:rPr>
          <w:rFonts w:eastAsia="Times New Roman" w:cs="Arial"/>
          <w:lang w:eastAsia="cs-CZ"/>
        </w:rPr>
        <w:t xml:space="preserve">technická pomoc investorovi při realizaci stavby </w:t>
      </w:r>
      <w:r w:rsidR="00F062AA">
        <w:rPr>
          <w:rFonts w:eastAsia="Times New Roman" w:cs="Arial"/>
          <w:b/>
          <w:lang w:eastAsia="cs-CZ"/>
        </w:rPr>
        <w:t>„Rekonstrukce ŽST Brno – Královo Pole“</w:t>
      </w:r>
      <w:r w:rsidR="006509AA">
        <w:rPr>
          <w:rFonts w:eastAsia="Times New Roman" w:cs="Arial"/>
          <w:b/>
          <w:lang w:eastAsia="cs-CZ"/>
        </w:rPr>
        <w:t>.</w:t>
      </w:r>
      <w:r w:rsidR="006509AA" w:rsidRPr="00853B35">
        <w:rPr>
          <w:rFonts w:eastAsia="Times New Roman" w:cs="Arial"/>
          <w:b/>
          <w:lang w:eastAsia="cs-CZ"/>
        </w:rPr>
        <w:t xml:space="preserve"> </w:t>
      </w:r>
      <w:r w:rsidR="00F062AA" w:rsidRPr="00853B35">
        <w:rPr>
          <w:rFonts w:eastAsia="Times New Roman" w:cs="Arial"/>
          <w:lang w:eastAsia="cs-CZ"/>
        </w:rPr>
        <w:t>Cílem bude oprávněné, zdůvodněné, plynulé a bezproblémové čerpání finančních prostředků z fondu EU, OPD a SFDI na základě podkladů – projektu pro provedení stavby</w:t>
      </w:r>
      <w:r w:rsidR="00F062AA">
        <w:rPr>
          <w:rFonts w:eastAsia="Times New Roman" w:cs="Arial"/>
          <w:lang w:eastAsia="cs-CZ"/>
        </w:rPr>
        <w:t xml:space="preserve"> PDPS</w:t>
      </w:r>
      <w:r w:rsidR="00F062AA" w:rsidRPr="00853B35">
        <w:rPr>
          <w:rFonts w:eastAsia="Times New Roman" w:cs="Arial"/>
          <w:lang w:eastAsia="cs-CZ"/>
        </w:rPr>
        <w:t>, realizační projektové dokumentace zhotovitele, smlouvy o dílo mezi zhotovitelem stavby a stavebníkem a kontrolní činnosti prováděné „IN SITU“.</w:t>
      </w:r>
    </w:p>
    <w:p w14:paraId="11B0D412" w14:textId="77777777" w:rsidR="00F062AA" w:rsidRPr="00853B35" w:rsidRDefault="00F062AA" w:rsidP="00F062AA">
      <w:pPr>
        <w:spacing w:after="0" w:line="240" w:lineRule="auto"/>
        <w:ind w:left="426"/>
        <w:rPr>
          <w:rFonts w:eastAsia="Times New Roman" w:cs="Arial"/>
          <w:lang w:eastAsia="cs-CZ"/>
        </w:rPr>
      </w:pPr>
      <w:r w:rsidRPr="00853B35">
        <w:rPr>
          <w:rFonts w:eastAsia="Times New Roman" w:cs="Arial"/>
          <w:lang w:eastAsia="cs-CZ"/>
        </w:rPr>
        <w:t>TPI rozhodně představuje:</w:t>
      </w:r>
    </w:p>
    <w:p w14:paraId="47C475EE" w14:textId="77777777" w:rsidR="00F062AA" w:rsidRPr="00853B35" w:rsidRDefault="00F062AA" w:rsidP="00F062AA">
      <w:pPr>
        <w:numPr>
          <w:ilvl w:val="0"/>
          <w:numId w:val="37"/>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 dozor stavebníka (TDS)</w:t>
      </w:r>
    </w:p>
    <w:p w14:paraId="56ECF890" w14:textId="77777777" w:rsidR="00F062AA" w:rsidRPr="00853B35" w:rsidRDefault="00F062AA" w:rsidP="00F062AA">
      <w:pPr>
        <w:numPr>
          <w:ilvl w:val="0"/>
          <w:numId w:val="37"/>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5C0882A1" w14:textId="77777777" w:rsidR="00F062AA" w:rsidRPr="00853B35" w:rsidRDefault="00F062AA" w:rsidP="00F062AA">
      <w:pPr>
        <w:numPr>
          <w:ilvl w:val="0"/>
          <w:numId w:val="37"/>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4D883DEB" w14:textId="77777777" w:rsidR="00F062AA" w:rsidRPr="00853B35" w:rsidRDefault="00F062AA" w:rsidP="00F062AA">
      <w:pPr>
        <w:numPr>
          <w:ilvl w:val="1"/>
          <w:numId w:val="37"/>
        </w:numPr>
        <w:spacing w:after="0" w:line="240" w:lineRule="auto"/>
        <w:rPr>
          <w:rFonts w:eastAsia="Times New Roman" w:cs="Arial"/>
          <w:lang w:eastAsia="cs-CZ"/>
        </w:rPr>
      </w:pPr>
      <w:r w:rsidRPr="00853B35">
        <w:rPr>
          <w:rFonts w:eastAsia="Times New Roman" w:cs="Arial"/>
          <w:lang w:eastAsia="cs-CZ"/>
        </w:rPr>
        <w:t xml:space="preserve">identifikace potřeby a realizace změn stavby proti </w:t>
      </w:r>
      <w:r>
        <w:rPr>
          <w:rFonts w:eastAsia="Times New Roman" w:cs="Arial"/>
          <w:lang w:eastAsia="cs-CZ"/>
        </w:rPr>
        <w:t>PDPS</w:t>
      </w:r>
    </w:p>
    <w:p w14:paraId="7EBC3BA1" w14:textId="77777777" w:rsidR="00F062AA" w:rsidRPr="00853B35" w:rsidRDefault="00F062AA" w:rsidP="00F062AA">
      <w:pPr>
        <w:numPr>
          <w:ilvl w:val="1"/>
          <w:numId w:val="37"/>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164898D6" w14:textId="77777777" w:rsidR="00F062AA" w:rsidRPr="00853B35" w:rsidRDefault="00F062AA" w:rsidP="00F062AA">
      <w:pPr>
        <w:numPr>
          <w:ilvl w:val="1"/>
          <w:numId w:val="37"/>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7A1BFB44" w14:textId="77777777" w:rsidR="00F062AA" w:rsidRPr="00853B35" w:rsidRDefault="00F062AA" w:rsidP="00F062AA">
      <w:pPr>
        <w:numPr>
          <w:ilvl w:val="1"/>
          <w:numId w:val="37"/>
        </w:numPr>
        <w:spacing w:after="0" w:line="240" w:lineRule="auto"/>
        <w:rPr>
          <w:rFonts w:eastAsia="Times New Roman" w:cs="Arial"/>
          <w:lang w:eastAsia="cs-CZ"/>
        </w:rPr>
      </w:pPr>
      <w:r w:rsidRPr="00853B35">
        <w:rPr>
          <w:rFonts w:eastAsia="Times New Roman" w:cs="Arial"/>
          <w:lang w:eastAsia="cs-CZ"/>
        </w:rPr>
        <w:t xml:space="preserve">kontrola </w:t>
      </w:r>
      <w:proofErr w:type="gramStart"/>
      <w:r w:rsidRPr="00853B35">
        <w:rPr>
          <w:rFonts w:eastAsia="Times New Roman" w:cs="Arial"/>
          <w:lang w:eastAsia="cs-CZ"/>
        </w:rPr>
        <w:t>efektivního</w:t>
      </w:r>
      <w:proofErr w:type="gramEnd"/>
      <w:r w:rsidRPr="00853B35">
        <w:rPr>
          <w:rFonts w:eastAsia="Times New Roman" w:cs="Arial"/>
          <w:lang w:eastAsia="cs-CZ"/>
        </w:rPr>
        <w:t xml:space="preserve"> a především ekonomického řešení víceprací dle návrhu zhotovitele stavby; důsledná kontrola rozpočtů víceprací předkládaná zhotovitelem</w:t>
      </w:r>
    </w:p>
    <w:p w14:paraId="1E836261" w14:textId="77777777" w:rsidR="00F062AA" w:rsidRPr="00853B35" w:rsidRDefault="00F062AA" w:rsidP="00F062AA">
      <w:pPr>
        <w:numPr>
          <w:ilvl w:val="1"/>
          <w:numId w:val="37"/>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41826384" w14:textId="3161F4B0" w:rsidR="00F062AA" w:rsidRPr="00853B35" w:rsidRDefault="00F062AA" w:rsidP="00F062AA">
      <w:pPr>
        <w:numPr>
          <w:ilvl w:val="1"/>
          <w:numId w:val="37"/>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2BA79F72" w14:textId="77777777" w:rsidR="006509AA" w:rsidRPr="00853B35" w:rsidRDefault="006509AA" w:rsidP="006509AA">
      <w:pPr>
        <w:spacing w:after="0" w:line="240" w:lineRule="auto"/>
        <w:rPr>
          <w:rFonts w:eastAsia="Times New Roman" w:cs="Arial"/>
          <w:b/>
          <w:lang w:eastAsia="cs-CZ"/>
        </w:rPr>
      </w:pPr>
    </w:p>
    <w:p w14:paraId="589CAA3C" w14:textId="77777777" w:rsidR="006509AA" w:rsidRPr="00853B35" w:rsidRDefault="006509AA" w:rsidP="006509AA">
      <w:pPr>
        <w:spacing w:after="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0D3BA720" w14:textId="77777777" w:rsidR="006509AA" w:rsidRPr="00853B35" w:rsidRDefault="006509AA" w:rsidP="006509AA">
      <w:pPr>
        <w:spacing w:after="0" w:line="240" w:lineRule="auto"/>
        <w:rPr>
          <w:rFonts w:eastAsia="Times New Roman" w:cs="Arial"/>
          <w:lang w:eastAsia="cs-CZ"/>
        </w:rPr>
      </w:pPr>
    </w:p>
    <w:p w14:paraId="44873C9C" w14:textId="77777777" w:rsidR="006509AA" w:rsidRPr="00853B35" w:rsidRDefault="006509AA" w:rsidP="006509AA">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40B27D27" w14:textId="77777777" w:rsidR="003532A1" w:rsidRPr="00F37D94" w:rsidRDefault="003532A1" w:rsidP="00F37D94">
      <w:pPr>
        <w:pStyle w:val="Nadpisbezsl1-2"/>
      </w:pPr>
      <w:r w:rsidRPr="00F37D94">
        <w:t>Způsob provedení Díla (způsob plnění):</w:t>
      </w:r>
    </w:p>
    <w:p w14:paraId="6E653032" w14:textId="77777777" w:rsidR="00F062AA" w:rsidRPr="00F7589A" w:rsidRDefault="00F062AA" w:rsidP="00F062AA">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bodu </w:t>
      </w:r>
      <w:r>
        <w:rPr>
          <w:rFonts w:eastAsia="Times New Roman" w:cs="Arial"/>
          <w:lang w:eastAsia="cs-CZ"/>
        </w:rPr>
        <w:t>3</w:t>
      </w:r>
      <w:r w:rsidRPr="00F7589A">
        <w:rPr>
          <w:rFonts w:eastAsia="Times New Roman" w:cs="Arial"/>
          <w:lang w:eastAsia="cs-CZ"/>
        </w:rPr>
        <w:t>. této výzvy především ve formě fyzicky pořízeného výsledku (zpráva, vyjádření, stanovisko, protokol), budou předány objednateli:</w:t>
      </w:r>
    </w:p>
    <w:p w14:paraId="3AF6CD8C" w14:textId="77777777" w:rsidR="00F062AA" w:rsidRPr="00F7589A" w:rsidRDefault="00F062AA" w:rsidP="00F062AA">
      <w:pPr>
        <w:numPr>
          <w:ilvl w:val="0"/>
          <w:numId w:val="38"/>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2938568B" w14:textId="77777777" w:rsidR="00F062AA" w:rsidRPr="00F7589A" w:rsidRDefault="00F062AA" w:rsidP="00F062AA">
      <w:pPr>
        <w:numPr>
          <w:ilvl w:val="0"/>
          <w:numId w:val="38"/>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715CCE70" w14:textId="77777777" w:rsidR="00F062AA" w:rsidRPr="00F7589A" w:rsidRDefault="00F062AA" w:rsidP="00F062AA">
      <w:pPr>
        <w:numPr>
          <w:ilvl w:val="0"/>
          <w:numId w:val="38"/>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Pr>
          <w:rFonts w:eastAsia="Times New Roman" w:cs="Arial"/>
          <w:lang w:eastAsia="cs-CZ"/>
        </w:rPr>
        <w:t>7</w:t>
      </w:r>
      <w:r w:rsidRPr="00F7589A">
        <w:rPr>
          <w:rFonts w:eastAsia="Times New Roman" w:cs="Arial"/>
          <w:lang w:eastAsia="cs-CZ"/>
        </w:rPr>
        <w:t>. této výzvy)</w:t>
      </w:r>
    </w:p>
    <w:p w14:paraId="10688485" w14:textId="77777777" w:rsidR="00F062AA" w:rsidRPr="00F7589A" w:rsidRDefault="00F062AA" w:rsidP="00F062AA">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14B0901A" w14:textId="77777777" w:rsidR="00F062AA" w:rsidRPr="00F7589A" w:rsidRDefault="00F062AA" w:rsidP="00F062AA">
      <w:pPr>
        <w:numPr>
          <w:ilvl w:val="0"/>
          <w:numId w:val="39"/>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5494E83F" w14:textId="77777777" w:rsidR="00F062AA" w:rsidRPr="00F7589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6F9E9891" w14:textId="77777777" w:rsidR="00F062AA" w:rsidRPr="00F7589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Soulad se schváleným HMG stavby</w:t>
      </w:r>
    </w:p>
    <w:p w14:paraId="324FF128" w14:textId="77777777" w:rsidR="00F062AA" w:rsidRPr="00F7589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Fakturace stavby</w:t>
      </w:r>
    </w:p>
    <w:p w14:paraId="3FE35663" w14:textId="77777777" w:rsidR="00F062AA" w:rsidRPr="00F7589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0F75D90D" w14:textId="77777777" w:rsidR="00F062AA" w:rsidRPr="00F7589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37148D55" w14:textId="77777777" w:rsidR="00F062A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 xml:space="preserve">Sledování a řízení změn proti </w:t>
      </w:r>
      <w:r>
        <w:rPr>
          <w:rFonts w:eastAsia="Times New Roman" w:cs="Arial"/>
          <w:lang w:eastAsia="cs-CZ"/>
        </w:rPr>
        <w:t>schválené projektové dokumentace PDPS</w:t>
      </w:r>
    </w:p>
    <w:p w14:paraId="2A7EC5E7" w14:textId="77777777" w:rsidR="00F062AA" w:rsidRPr="00F7589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Fotodokumentace</w:t>
      </w:r>
    </w:p>
    <w:p w14:paraId="1A780F52" w14:textId="5C7B0875" w:rsidR="003532A1" w:rsidRPr="006509AA" w:rsidRDefault="00F062AA" w:rsidP="00F062AA">
      <w:pPr>
        <w:numPr>
          <w:ilvl w:val="1"/>
          <w:numId w:val="39"/>
        </w:numPr>
        <w:spacing w:after="0" w:line="240" w:lineRule="auto"/>
        <w:rPr>
          <w:rFonts w:eastAsia="Times New Roman" w:cs="Arial"/>
          <w:lang w:eastAsia="cs-CZ"/>
        </w:rPr>
      </w:pPr>
      <w:r w:rsidRPr="00F7589A">
        <w:rPr>
          <w:rFonts w:eastAsia="Times New Roman" w:cs="Arial"/>
          <w:lang w:eastAsia="cs-CZ"/>
        </w:rPr>
        <w:t>Financování</w:t>
      </w:r>
    </w:p>
    <w:p w14:paraId="0AF08194" w14:textId="77777777" w:rsidR="007145F3" w:rsidRDefault="007145F3" w:rsidP="00CB4F6D">
      <w:pPr>
        <w:pStyle w:val="Textbezodsazen"/>
      </w:pPr>
    </w:p>
    <w:p w14:paraId="07C47303" w14:textId="15F65475"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7D29CBC" w:rsidR="00124751" w:rsidRDefault="003532A1" w:rsidP="00124751">
      <w:pPr>
        <w:pStyle w:val="Nadpisbezsl1-2"/>
      </w:pPr>
      <w:r>
        <w:t>OP</w:t>
      </w:r>
      <w:r w:rsidR="006509AA">
        <w:t xml:space="preserve"> </w:t>
      </w:r>
      <w:r>
        <w:t>SSV/</w:t>
      </w:r>
      <w:r w:rsidR="006509AA">
        <w:t>03/21</w:t>
      </w:r>
    </w:p>
    <w:p w14:paraId="76E43358" w14:textId="77777777" w:rsidR="00124751" w:rsidRPr="00F806A0" w:rsidRDefault="00F1246E" w:rsidP="00F1246E">
      <w:pPr>
        <w:pStyle w:val="Nadpisbezsl1-2"/>
        <w:rPr>
          <w:b w:val="0"/>
          <w:sz w:val="18"/>
          <w:szCs w:val="18"/>
        </w:rPr>
      </w:pPr>
      <w:r w:rsidRPr="00F806A0">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806A0">
        <w:rPr>
          <w:b w:val="0"/>
          <w:sz w:val="18"/>
          <w:szCs w:val="18"/>
        </w:rPr>
        <w:t>ust</w:t>
      </w:r>
      <w:proofErr w:type="spellEnd"/>
      <w:r w:rsidRPr="00F806A0">
        <w:rPr>
          <w:b w:val="0"/>
          <w:sz w:val="18"/>
          <w:szCs w:val="18"/>
        </w:rPr>
        <w:t xml:space="preserve">. § 1751 občanského zákoníku Obchodní podmínky </w:t>
      </w:r>
      <w:proofErr w:type="gramStart"/>
      <w:r w:rsidRPr="00F806A0">
        <w:rPr>
          <w:b w:val="0"/>
          <w:sz w:val="18"/>
          <w:szCs w:val="18"/>
        </w:rPr>
        <w:t>tvoří</w:t>
      </w:r>
      <w:proofErr w:type="gramEnd"/>
      <w:r w:rsidRPr="00F806A0">
        <w:rPr>
          <w:b w:val="0"/>
          <w:sz w:val="18"/>
          <w:szCs w:val="18"/>
        </w:rPr>
        <w:t xml:space="preserve">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2"/>
          <w:footerReference w:type="default" r:id="rId13"/>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4"/>
          <w:footerReference w:type="default" r:id="rId15"/>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650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6509A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r>
      <w:tr w:rsidR="003532A1" w:rsidRPr="00236DCC" w14:paraId="4EE6B9C7" w14:textId="77777777" w:rsidTr="006509A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1F4AD347" w14:textId="380EA3A1" w:rsidR="006509AA" w:rsidRPr="00853B35" w:rsidRDefault="006509AA" w:rsidP="006509AA">
      <w:pPr>
        <w:spacing w:after="0" w:line="240" w:lineRule="auto"/>
        <w:rPr>
          <w:rFonts w:eastAsia="Times New Roman" w:cs="Arial"/>
          <w:b/>
          <w:lang w:eastAsia="cs-CZ"/>
        </w:rPr>
      </w:pPr>
      <w:proofErr w:type="gramStart"/>
      <w:r w:rsidRPr="00853B35">
        <w:rPr>
          <w:rFonts w:eastAsia="Times New Roman" w:cs="Arial"/>
          <w:b/>
          <w:lang w:eastAsia="cs-CZ"/>
        </w:rPr>
        <w:t>Tabulka - Předpokládaný</w:t>
      </w:r>
      <w:proofErr w:type="gramEnd"/>
      <w:r w:rsidRPr="00853B35">
        <w:rPr>
          <w:rFonts w:eastAsia="Times New Roman" w:cs="Arial"/>
          <w:b/>
          <w:lang w:eastAsia="cs-CZ"/>
        </w:rPr>
        <w:t xml:space="preserve"> rozsah prací</w:t>
      </w:r>
    </w:p>
    <w:p w14:paraId="1497FB6D" w14:textId="77777777" w:rsidR="006509AA" w:rsidRPr="00853B35" w:rsidRDefault="006509AA" w:rsidP="006509AA">
      <w:pPr>
        <w:spacing w:after="0" w:line="240" w:lineRule="auto"/>
        <w:rPr>
          <w:rFonts w:eastAsia="Times New Roman" w:cs="Arial"/>
          <w:b/>
          <w:lang w:eastAsia="cs-CZ"/>
        </w:rPr>
      </w:pPr>
    </w:p>
    <w:tbl>
      <w:tblPr>
        <w:tblW w:w="8201" w:type="dxa"/>
        <w:tblInd w:w="430" w:type="dxa"/>
        <w:tblLayout w:type="fixed"/>
        <w:tblCellMar>
          <w:left w:w="0" w:type="dxa"/>
          <w:right w:w="0" w:type="dxa"/>
        </w:tblCellMar>
        <w:tblLook w:val="04A0" w:firstRow="1" w:lastRow="0" w:firstColumn="1" w:lastColumn="0" w:noHBand="0" w:noVBand="1"/>
      </w:tblPr>
      <w:tblGrid>
        <w:gridCol w:w="2531"/>
        <w:gridCol w:w="1576"/>
        <w:gridCol w:w="1133"/>
        <w:gridCol w:w="1559"/>
        <w:gridCol w:w="1402"/>
      </w:tblGrid>
      <w:tr w:rsidR="006509AA" w:rsidRPr="00853B35" w14:paraId="7E07671C" w14:textId="77777777" w:rsidTr="000B6AB3">
        <w:trPr>
          <w:trHeight w:val="55"/>
        </w:trPr>
        <w:tc>
          <w:tcPr>
            <w:tcW w:w="253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59533A8"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Činnost</w:t>
            </w:r>
          </w:p>
        </w:tc>
        <w:tc>
          <w:tcPr>
            <w:tcW w:w="1576" w:type="dxa"/>
            <w:tcBorders>
              <w:top w:val="single" w:sz="4" w:space="0" w:color="auto"/>
              <w:left w:val="nil"/>
              <w:bottom w:val="single" w:sz="4" w:space="0" w:color="auto"/>
              <w:right w:val="single" w:sz="4" w:space="0" w:color="auto"/>
            </w:tcBorders>
            <w:hideMark/>
          </w:tcPr>
          <w:p w14:paraId="67EB6A34"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D56333E"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EF8B001"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0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5851871"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6509AA" w:rsidRPr="000F39AB" w14:paraId="6667A864" w14:textId="77777777" w:rsidTr="000B6AB3">
        <w:trPr>
          <w:trHeight w:val="66"/>
        </w:trPr>
        <w:tc>
          <w:tcPr>
            <w:tcW w:w="253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D0BA8FC"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Výkon TPI</w:t>
            </w:r>
          </w:p>
        </w:tc>
        <w:tc>
          <w:tcPr>
            <w:tcW w:w="1576" w:type="dxa"/>
            <w:tcBorders>
              <w:top w:val="single" w:sz="4" w:space="0" w:color="auto"/>
              <w:left w:val="nil"/>
              <w:bottom w:val="single" w:sz="4" w:space="0" w:color="auto"/>
              <w:right w:val="single" w:sz="4" w:space="0" w:color="auto"/>
            </w:tcBorders>
            <w:hideMark/>
          </w:tcPr>
          <w:p w14:paraId="435EC9A7"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66ADA1F" w14:textId="5E2B2777" w:rsidR="006509AA" w:rsidRPr="000F39AB" w:rsidRDefault="00351730" w:rsidP="005F3B79">
            <w:pPr>
              <w:spacing w:after="0" w:line="240" w:lineRule="auto"/>
              <w:rPr>
                <w:rFonts w:eastAsia="Times New Roman" w:cs="Arial"/>
                <w:lang w:eastAsia="cs-CZ"/>
              </w:rPr>
            </w:pPr>
            <w:r>
              <w:rPr>
                <w:rFonts w:eastAsia="Times New Roman" w:cs="Times New Roman"/>
                <w:lang w:eastAsia="cs-CZ"/>
              </w:rPr>
              <w:t>1200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6C3E918E" w14:textId="77777777" w:rsidR="006509AA" w:rsidRPr="000F39AB" w:rsidRDefault="006509AA" w:rsidP="005F3B79">
            <w:pPr>
              <w:spacing w:after="0" w:line="240" w:lineRule="auto"/>
              <w:rPr>
                <w:rFonts w:eastAsia="Times New Roman" w:cs="Arial"/>
                <w:lang w:eastAsia="cs-CZ"/>
              </w:rPr>
            </w:pPr>
          </w:p>
        </w:tc>
        <w:tc>
          <w:tcPr>
            <w:tcW w:w="1402" w:type="dxa"/>
            <w:tcBorders>
              <w:top w:val="nil"/>
              <w:left w:val="nil"/>
              <w:bottom w:val="single" w:sz="4" w:space="0" w:color="auto"/>
              <w:right w:val="single" w:sz="4" w:space="0" w:color="auto"/>
            </w:tcBorders>
            <w:noWrap/>
            <w:tcMar>
              <w:top w:w="15" w:type="dxa"/>
              <w:left w:w="15" w:type="dxa"/>
              <w:bottom w:w="0" w:type="dxa"/>
              <w:right w:w="15" w:type="dxa"/>
            </w:tcMar>
          </w:tcPr>
          <w:p w14:paraId="3762DA90" w14:textId="77777777" w:rsidR="006509AA" w:rsidRPr="000F39AB" w:rsidRDefault="006509AA" w:rsidP="005F3B79">
            <w:pPr>
              <w:spacing w:after="0" w:line="240" w:lineRule="auto"/>
              <w:rPr>
                <w:rFonts w:eastAsia="Times New Roman" w:cs="Arial"/>
                <w:lang w:eastAsia="cs-CZ"/>
              </w:rPr>
            </w:pPr>
          </w:p>
        </w:tc>
      </w:tr>
      <w:tr w:rsidR="006509AA" w:rsidRPr="000F39AB" w14:paraId="093EED0C" w14:textId="77777777" w:rsidTr="000B6AB3">
        <w:trPr>
          <w:trHeight w:val="66"/>
        </w:trPr>
        <w:tc>
          <w:tcPr>
            <w:tcW w:w="253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1B3FB9D"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Celkem</w:t>
            </w:r>
          </w:p>
        </w:tc>
        <w:tc>
          <w:tcPr>
            <w:tcW w:w="1576" w:type="dxa"/>
            <w:tcBorders>
              <w:top w:val="single" w:sz="4" w:space="0" w:color="auto"/>
              <w:left w:val="nil"/>
              <w:bottom w:val="single" w:sz="4" w:space="0" w:color="auto"/>
              <w:right w:val="single" w:sz="4" w:space="0" w:color="auto"/>
            </w:tcBorders>
            <w:hideMark/>
          </w:tcPr>
          <w:p w14:paraId="60C89677"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A414AAB" w14:textId="6E5A0128" w:rsidR="006509AA" w:rsidRPr="000F39AB" w:rsidRDefault="00351730" w:rsidP="005F3B79">
            <w:pPr>
              <w:spacing w:after="0" w:line="240" w:lineRule="auto"/>
              <w:rPr>
                <w:rFonts w:eastAsia="Times New Roman" w:cs="Arial"/>
                <w:lang w:eastAsia="cs-CZ"/>
              </w:rPr>
            </w:pPr>
            <w:r>
              <w:rPr>
                <w:rFonts w:eastAsia="Times New Roman" w:cs="Arial"/>
                <w:lang w:eastAsia="cs-CZ"/>
              </w:rPr>
              <w:t>1200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05DA4A22" w14:textId="77777777" w:rsidR="006509AA" w:rsidRPr="000F39AB" w:rsidRDefault="006509AA" w:rsidP="005F3B79">
            <w:pPr>
              <w:spacing w:after="0" w:line="240" w:lineRule="auto"/>
              <w:rPr>
                <w:rFonts w:eastAsia="Times New Roman" w:cs="Arial"/>
                <w:lang w:eastAsia="cs-CZ"/>
              </w:rPr>
            </w:pPr>
          </w:p>
        </w:tc>
        <w:tc>
          <w:tcPr>
            <w:tcW w:w="1402" w:type="dxa"/>
            <w:tcBorders>
              <w:top w:val="nil"/>
              <w:left w:val="nil"/>
              <w:bottom w:val="single" w:sz="4" w:space="0" w:color="auto"/>
              <w:right w:val="single" w:sz="4" w:space="0" w:color="auto"/>
            </w:tcBorders>
            <w:noWrap/>
            <w:tcMar>
              <w:top w:w="15" w:type="dxa"/>
              <w:left w:w="15" w:type="dxa"/>
              <w:bottom w:w="0" w:type="dxa"/>
              <w:right w:w="15" w:type="dxa"/>
            </w:tcMar>
          </w:tcPr>
          <w:p w14:paraId="225A9CD2" w14:textId="77777777" w:rsidR="006509AA" w:rsidRPr="000F39AB" w:rsidRDefault="006509AA" w:rsidP="005F3B79">
            <w:pPr>
              <w:spacing w:after="0" w:line="240" w:lineRule="auto"/>
              <w:rPr>
                <w:rFonts w:eastAsia="Times New Roman" w:cs="Arial"/>
                <w:lang w:eastAsia="cs-CZ"/>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00"/>
        <w:gridCol w:w="4227"/>
        <w:gridCol w:w="3666"/>
        <w:gridCol w:w="3522"/>
      </w:tblGrid>
      <w:tr w:rsidR="00B72613" w:rsidRPr="00B72613" w14:paraId="78BDF846" w14:textId="77777777" w:rsidTr="00801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7"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6"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2"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801FCC">
        <w:tc>
          <w:tcPr>
            <w:cnfStyle w:val="001000000000" w:firstRow="0" w:lastRow="0" w:firstColumn="1" w:lastColumn="0" w:oddVBand="0" w:evenVBand="0" w:oddHBand="0" w:evenHBand="0" w:firstRowFirstColumn="0" w:firstRowLastColumn="0" w:lastRowFirstColumn="0" w:lastRowLastColumn="0"/>
            <w:tcW w:w="2900"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7" w:type="dxa"/>
          </w:tcPr>
          <w:p w14:paraId="7454953D" w14:textId="6A9850C2" w:rsidR="00351730" w:rsidRPr="007E123E" w:rsidRDefault="00351730" w:rsidP="00B72613">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7E123E">
              <w:rPr>
                <w:rFonts w:eastAsia="Times New Roman" w:cs="Arial"/>
                <w:sz w:val="18"/>
                <w:lang w:eastAsia="cs-CZ"/>
              </w:rPr>
              <w:t>Výkon TPI při realizaci stavby bude zahájen na výzvu Správce stavby.</w:t>
            </w:r>
          </w:p>
          <w:p w14:paraId="7B19771B" w14:textId="4A940B40" w:rsid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p>
          <w:p w14:paraId="041C5DF2" w14:textId="4A9BDF10" w:rsidR="006509AA" w:rsidRPr="006509AA" w:rsidRDefault="006509AA"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666"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22"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351730" w14:paraId="27F19EA6" w14:textId="77777777" w:rsidTr="00801FCC">
        <w:tc>
          <w:tcPr>
            <w:cnfStyle w:val="001000000000" w:firstRow="0" w:lastRow="0" w:firstColumn="1" w:lastColumn="0" w:oddVBand="0" w:evenVBand="0" w:oddHBand="0" w:evenHBand="0" w:firstRowFirstColumn="0" w:firstRowLastColumn="0" w:lastRowFirstColumn="0" w:lastRowLastColumn="0"/>
            <w:tcW w:w="2900" w:type="dxa"/>
          </w:tcPr>
          <w:p w14:paraId="6C9A82CE" w14:textId="7AE4E00A" w:rsidR="00B72613" w:rsidRPr="00B06D17" w:rsidRDefault="00801FCC" w:rsidP="00B72613">
            <w:pPr>
              <w:pStyle w:val="Textbezodsazen"/>
              <w:rPr>
                <w:rStyle w:val="Tun"/>
                <w:sz w:val="18"/>
                <w:highlight w:val="green"/>
              </w:rPr>
            </w:pPr>
            <w:r w:rsidRPr="00801FCC">
              <w:rPr>
                <w:rStyle w:val="Tun"/>
                <w:sz w:val="18"/>
              </w:rPr>
              <w:t>Termín dokončení Díla</w:t>
            </w:r>
          </w:p>
        </w:tc>
        <w:tc>
          <w:tcPr>
            <w:tcW w:w="4227" w:type="dxa"/>
          </w:tcPr>
          <w:p w14:paraId="3FAD1200" w14:textId="77777777" w:rsidR="00B72613" w:rsidRDefault="00351730" w:rsidP="00B72613">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351730">
              <w:rPr>
                <w:rFonts w:eastAsia="Times New Roman" w:cs="Arial"/>
                <w:sz w:val="18"/>
                <w:lang w:eastAsia="cs-CZ"/>
              </w:rPr>
              <w:t xml:space="preserve">Činnost TPI bude probíhat při realizaci stavby – </w:t>
            </w:r>
            <w:r w:rsidRPr="00351730">
              <w:rPr>
                <w:rFonts w:eastAsia="Times New Roman" w:cs="Arial"/>
                <w:b/>
                <w:sz w:val="18"/>
                <w:lang w:eastAsia="cs-CZ"/>
              </w:rPr>
              <w:t>předpoklad dle HMG zadavatele od října 2023 do konce července 2026 (34 měsíců)</w:t>
            </w:r>
            <w:r w:rsidRPr="00351730">
              <w:rPr>
                <w:rFonts w:eastAsia="Times New Roman" w:cs="Arial"/>
                <w:sz w:val="18"/>
                <w:lang w:eastAsia="cs-CZ"/>
              </w:rPr>
              <w:t>.</w:t>
            </w:r>
          </w:p>
          <w:p w14:paraId="7E9905DA" w14:textId="05A38A69" w:rsidR="00DE2A47" w:rsidRPr="00DE2A47" w:rsidRDefault="00DE2A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DE2A47">
              <w:rPr>
                <w:rFonts w:eastAsia="Times New Roman" w:cs="Arial"/>
                <w:b/>
                <w:sz w:val="18"/>
                <w:lang w:eastAsia="cs-CZ"/>
              </w:rPr>
              <w:t>Předpokládaný rozsah prací: 1200 h</w:t>
            </w:r>
          </w:p>
        </w:tc>
        <w:tc>
          <w:tcPr>
            <w:tcW w:w="3666" w:type="dxa"/>
          </w:tcPr>
          <w:p w14:paraId="4F82877D" w14:textId="224C2673" w:rsidR="00B72613" w:rsidRPr="00801FC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522" w:type="dxa"/>
          </w:tcPr>
          <w:p w14:paraId="23007818" w14:textId="77777777" w:rsidR="00351730" w:rsidRPr="00351730" w:rsidRDefault="00351730" w:rsidP="00351730">
            <w:pPr>
              <w:spacing w:before="120"/>
              <w:ind w:left="47"/>
              <w:cnfStyle w:val="000000000000" w:firstRow="0" w:lastRow="0" w:firstColumn="0" w:lastColumn="0" w:oddVBand="0" w:evenVBand="0" w:oddHBand="0" w:evenHBand="0" w:firstRowFirstColumn="0" w:firstRowLastColumn="0" w:lastRowFirstColumn="0" w:lastRowLastColumn="0"/>
              <w:rPr>
                <w:rFonts w:eastAsia="Times New Roman" w:cs="Times New Roman"/>
                <w:b/>
                <w:sz w:val="18"/>
                <w:lang w:eastAsia="cs-CZ"/>
              </w:rPr>
            </w:pPr>
            <w:r w:rsidRPr="00351730">
              <w:rPr>
                <w:rFonts w:eastAsia="Times New Roman" w:cs="Arial"/>
                <w:sz w:val="18"/>
                <w:lang w:eastAsia="cs-CZ"/>
              </w:rPr>
              <w:t>Ukončení realizace stavby – ukončená jednání o „předání a převzetí stavby“. Protokoly o předání stavby budou potvrzeny TPI včetně připojení písemného stanoviska.</w:t>
            </w:r>
          </w:p>
          <w:p w14:paraId="5D9493A9" w14:textId="7B29C660" w:rsidR="00B72613" w:rsidRPr="00351730" w:rsidRDefault="00B72613" w:rsidP="00351730">
            <w:pPr>
              <w:pStyle w:val="Textbezodsazen"/>
              <w:ind w:left="47"/>
              <w:jc w:val="left"/>
              <w:cnfStyle w:val="000000000000" w:firstRow="0" w:lastRow="0" w:firstColumn="0" w:lastColumn="0" w:oddVBand="0" w:evenVBand="0" w:oddHBand="0" w:evenHBand="0" w:firstRowFirstColumn="0" w:firstRowLastColumn="0" w:lastRowFirstColumn="0" w:lastRowLastColumn="0"/>
              <w:rPr>
                <w:sz w:val="18"/>
                <w:highlight w:val="green"/>
              </w:rPr>
            </w:pPr>
          </w:p>
        </w:tc>
      </w:tr>
      <w:tr w:rsidR="00801FCC" w:rsidRPr="00B72613" w14:paraId="35495D9E" w14:textId="77777777" w:rsidTr="00801FCC">
        <w:trPr>
          <w:gridAfter w:val="3"/>
          <w:wAfter w:w="11415" w:type="dxa"/>
        </w:trPr>
        <w:tc>
          <w:tcPr>
            <w:cnfStyle w:val="001000000000" w:firstRow="0" w:lastRow="0" w:firstColumn="1" w:lastColumn="0" w:oddVBand="0" w:evenVBand="0" w:oddHBand="0" w:evenHBand="0" w:firstRowFirstColumn="0" w:firstRowLastColumn="0" w:lastRowFirstColumn="0" w:lastRowLastColumn="0"/>
            <w:tcW w:w="2900" w:type="dxa"/>
          </w:tcPr>
          <w:p w14:paraId="3F857C1F" w14:textId="1E92A587" w:rsidR="00801FCC" w:rsidRPr="00B06D17" w:rsidRDefault="00801FCC" w:rsidP="00B72613">
            <w:pPr>
              <w:pStyle w:val="Textbezodsazen"/>
              <w:rPr>
                <w:rStyle w:val="Tun"/>
                <w:sz w:val="18"/>
                <w:highlight w:val="green"/>
              </w:rPr>
            </w:pPr>
          </w:p>
        </w:tc>
      </w:tr>
    </w:tbl>
    <w:p w14:paraId="3BB33629" w14:textId="77777777" w:rsidR="00061BF9" w:rsidRPr="00A10024" w:rsidRDefault="00061BF9" w:rsidP="00061BF9">
      <w:pPr>
        <w:spacing w:after="0" w:line="240" w:lineRule="auto"/>
        <w:ind w:left="284"/>
        <w:jc w:val="both"/>
        <w:rPr>
          <w:rFonts w:eastAsia="Times New Roman" w:cs="Times New Roman"/>
          <w:bCs/>
          <w:lang w:eastAsia="cs-CZ"/>
        </w:rPr>
      </w:pPr>
      <w:r w:rsidRPr="00A10024">
        <w:rPr>
          <w:rFonts w:eastAsia="Times New Roman" w:cs="Times New Roman"/>
          <w:b/>
          <w:u w:val="single"/>
          <w:lang w:eastAsia="cs-CZ"/>
        </w:rPr>
        <w:t>Fakturace:</w:t>
      </w:r>
      <w:r w:rsidRPr="00801FCC">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47BD8330" w14:textId="77777777" w:rsidR="00061BF9" w:rsidRDefault="00061BF9" w:rsidP="00061BF9">
      <w:pPr>
        <w:pStyle w:val="Textbezodsazen"/>
        <w:ind w:left="284"/>
        <w:rPr>
          <w:rFonts w:eastAsia="Times New Roman" w:cs="Arial"/>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 xml:space="preserve">faktuře bude přiložen soupis výkonů podle činností, které vykáže zhotovitel TPI a odsouhlasí správce stavby (TDS). Soupis bude obsahovat tyto </w:t>
      </w:r>
      <w:proofErr w:type="gramStart"/>
      <w:r w:rsidRPr="00F7589A">
        <w:rPr>
          <w:rFonts w:eastAsia="Times New Roman" w:cs="Arial"/>
          <w:lang w:eastAsia="cs-CZ"/>
        </w:rPr>
        <w:t>údaje - datum</w:t>
      </w:r>
      <w:proofErr w:type="gramEnd"/>
      <w:r w:rsidRPr="00F7589A">
        <w:rPr>
          <w:rFonts w:eastAsia="Times New Roman" w:cs="Arial"/>
          <w:lang w:eastAsia="cs-CZ"/>
        </w:rPr>
        <w:t>, stručný popis činnosti, jméno pracovníka, vykazované množství času, odsouhlasená cena za jednotku času.</w:t>
      </w:r>
    </w:p>
    <w:p w14:paraId="4FC3E896" w14:textId="77777777" w:rsidR="00061BF9" w:rsidRDefault="00061BF9" w:rsidP="00061BF9">
      <w:pPr>
        <w:pStyle w:val="Textbezodsazen"/>
        <w:ind w:left="993"/>
        <w:rPr>
          <w:rFonts w:eastAsia="Times New Roman" w:cs="Arial"/>
          <w:lang w:eastAsia="cs-CZ"/>
        </w:rPr>
      </w:pPr>
    </w:p>
    <w:p w14:paraId="56EC837D" w14:textId="77777777" w:rsidR="00061BF9" w:rsidRDefault="00061BF9"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18"/>
          <w:footerReference w:type="default" r:id="rId19"/>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B6AB3" w:rsidRPr="00F95FBD" w14:paraId="4772827B" w14:textId="77777777" w:rsidTr="000B6AB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0B6AB3" w:rsidRPr="00F95FBD" w:rsidRDefault="000B6AB3" w:rsidP="000B6AB3">
            <w:pPr>
              <w:pStyle w:val="Tabulka"/>
              <w:rPr>
                <w:rStyle w:val="Nadpisvtabulce"/>
              </w:rPr>
            </w:pPr>
            <w:r w:rsidRPr="00F95FBD">
              <w:rPr>
                <w:rStyle w:val="Nadpisvtabulce"/>
              </w:rPr>
              <w:t>Jméno a příjmení</w:t>
            </w:r>
          </w:p>
        </w:tc>
        <w:tc>
          <w:tcPr>
            <w:tcW w:w="5812" w:type="dxa"/>
            <w:vAlign w:val="center"/>
          </w:tcPr>
          <w:p w14:paraId="7B373A57" w14:textId="0E9B87FD" w:rsidR="000B6AB3" w:rsidRPr="004436EE" w:rsidRDefault="000B6AB3" w:rsidP="000B6AB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 xml:space="preserve">Ing. Miroslav </w:t>
            </w:r>
            <w:proofErr w:type="spellStart"/>
            <w:r w:rsidRPr="0038733F">
              <w:rPr>
                <w:sz w:val="18"/>
              </w:rPr>
              <w:t>Bocák</w:t>
            </w:r>
            <w:proofErr w:type="spellEnd"/>
            <w:r w:rsidRPr="0038733F">
              <w:rPr>
                <w:sz w:val="18"/>
              </w:rPr>
              <w:t>, ředitel Stavební správy východ</w:t>
            </w:r>
          </w:p>
        </w:tc>
      </w:tr>
      <w:tr w:rsidR="000B6AB3" w:rsidRPr="00F95FBD" w14:paraId="7E95C1B9" w14:textId="77777777" w:rsidTr="000B6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0B6AB3" w:rsidRPr="00F95FBD" w:rsidRDefault="000B6AB3" w:rsidP="000B6AB3">
            <w:pPr>
              <w:pStyle w:val="Tabulka"/>
              <w:rPr>
                <w:sz w:val="18"/>
              </w:rPr>
            </w:pPr>
            <w:r w:rsidRPr="00F95FBD">
              <w:rPr>
                <w:sz w:val="18"/>
              </w:rPr>
              <w:t>Adresa</w:t>
            </w:r>
          </w:p>
        </w:tc>
        <w:tc>
          <w:tcPr>
            <w:tcW w:w="5812" w:type="dxa"/>
            <w:vAlign w:val="center"/>
          </w:tcPr>
          <w:p w14:paraId="1B67C30D" w14:textId="7FBCB27F" w:rsidR="000B6AB3" w:rsidRPr="004436EE" w:rsidRDefault="000B6AB3" w:rsidP="000B6A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0B6AB3" w:rsidRPr="00F95FBD" w14:paraId="137C2756" w14:textId="77777777" w:rsidTr="000B6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0B6AB3" w:rsidRPr="00F95FBD" w:rsidRDefault="000B6AB3" w:rsidP="000B6AB3">
            <w:pPr>
              <w:pStyle w:val="Tabulka"/>
              <w:rPr>
                <w:sz w:val="18"/>
              </w:rPr>
            </w:pPr>
            <w:r w:rsidRPr="00F95FBD">
              <w:rPr>
                <w:sz w:val="18"/>
              </w:rPr>
              <w:t>E-mail</w:t>
            </w:r>
          </w:p>
        </w:tc>
        <w:tc>
          <w:tcPr>
            <w:tcW w:w="5812" w:type="dxa"/>
            <w:vAlign w:val="center"/>
          </w:tcPr>
          <w:p w14:paraId="37CA8717" w14:textId="0518BE2E" w:rsidR="000B6AB3" w:rsidRPr="004436EE" w:rsidRDefault="000B6AB3" w:rsidP="000B6A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0B6AB3" w:rsidRPr="00F95FBD" w14:paraId="61C74B19" w14:textId="77777777" w:rsidTr="000B6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0B6AB3" w:rsidRPr="00F95FBD" w:rsidRDefault="000B6AB3" w:rsidP="000B6AB3">
            <w:pPr>
              <w:pStyle w:val="Tabulka"/>
              <w:rPr>
                <w:sz w:val="18"/>
              </w:rPr>
            </w:pPr>
            <w:r w:rsidRPr="00F95FBD">
              <w:rPr>
                <w:sz w:val="18"/>
              </w:rPr>
              <w:t>Telefon</w:t>
            </w:r>
          </w:p>
        </w:tc>
        <w:tc>
          <w:tcPr>
            <w:tcW w:w="5812" w:type="dxa"/>
            <w:vAlign w:val="center"/>
          </w:tcPr>
          <w:p w14:paraId="65564919" w14:textId="2144B0EC" w:rsidR="000B6AB3" w:rsidRPr="004436EE" w:rsidRDefault="000B6AB3" w:rsidP="000B6A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7777777" w:rsidR="002038D5" w:rsidRDefault="002038D5" w:rsidP="00502690">
      <w:pPr>
        <w:pStyle w:val="Textbezodsazen"/>
      </w:pPr>
    </w:p>
    <w:p w14:paraId="3297DA56" w14:textId="77777777" w:rsidR="000B6AB3" w:rsidRPr="00F95FBD" w:rsidRDefault="000B6AB3" w:rsidP="000B6AB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B6AB3" w:rsidRPr="00F95FBD" w14:paraId="70749100" w14:textId="77777777" w:rsidTr="005F3B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9FEDF6" w14:textId="77777777" w:rsidR="000B6AB3" w:rsidRPr="00F95FBD" w:rsidRDefault="000B6AB3" w:rsidP="005F3B79">
            <w:pPr>
              <w:pStyle w:val="Tabulka"/>
              <w:rPr>
                <w:rStyle w:val="Nadpisvtabulce"/>
              </w:rPr>
            </w:pPr>
            <w:r w:rsidRPr="00F95FBD">
              <w:rPr>
                <w:rStyle w:val="Nadpisvtabulce"/>
              </w:rPr>
              <w:t>Jméno a příjmení</w:t>
            </w:r>
          </w:p>
        </w:tc>
        <w:tc>
          <w:tcPr>
            <w:tcW w:w="5812" w:type="dxa"/>
            <w:shd w:val="clear" w:color="auto" w:fill="auto"/>
          </w:tcPr>
          <w:p w14:paraId="4078AC3E" w14:textId="10789916" w:rsidR="000B6AB3" w:rsidRPr="0006201E" w:rsidRDefault="000B6AB3" w:rsidP="005F3B79">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Mgr.</w:t>
            </w:r>
            <w:r w:rsidR="00351730">
              <w:rPr>
                <w:sz w:val="18"/>
              </w:rPr>
              <w:t xml:space="preserve"> Jan Foldyna</w:t>
            </w:r>
            <w:r w:rsidRPr="0006201E">
              <w:rPr>
                <w:sz w:val="18"/>
              </w:rPr>
              <w:t>, právník Stavební správy východ</w:t>
            </w:r>
          </w:p>
        </w:tc>
      </w:tr>
      <w:tr w:rsidR="000B6AB3" w:rsidRPr="00F95FBD" w14:paraId="0A4AABB9" w14:textId="77777777" w:rsidTr="005F3B7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EB9BF8" w14:textId="77777777" w:rsidR="000B6AB3" w:rsidRPr="009625B1" w:rsidRDefault="000B6AB3" w:rsidP="005F3B79">
            <w:pPr>
              <w:pStyle w:val="Tabulka"/>
              <w:rPr>
                <w:sz w:val="18"/>
              </w:rPr>
            </w:pPr>
            <w:r w:rsidRPr="009625B1">
              <w:rPr>
                <w:sz w:val="18"/>
              </w:rPr>
              <w:t>Adresa</w:t>
            </w:r>
          </w:p>
        </w:tc>
        <w:tc>
          <w:tcPr>
            <w:tcW w:w="5812" w:type="dxa"/>
            <w:shd w:val="clear" w:color="auto" w:fill="auto"/>
            <w:vAlign w:val="top"/>
          </w:tcPr>
          <w:p w14:paraId="63CB5361" w14:textId="77777777" w:rsidR="000B6AB3" w:rsidRPr="0006201E"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B6AB3" w:rsidRPr="00F95FBD" w14:paraId="4CD6392F" w14:textId="77777777" w:rsidTr="005F3B7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AA98DE" w14:textId="77777777" w:rsidR="000B6AB3" w:rsidRPr="009625B1" w:rsidRDefault="000B6AB3" w:rsidP="005F3B79">
            <w:pPr>
              <w:pStyle w:val="Tabulka"/>
              <w:rPr>
                <w:sz w:val="18"/>
              </w:rPr>
            </w:pPr>
            <w:r w:rsidRPr="009625B1">
              <w:rPr>
                <w:sz w:val="18"/>
              </w:rPr>
              <w:t>E-mail</w:t>
            </w:r>
          </w:p>
        </w:tc>
        <w:tc>
          <w:tcPr>
            <w:tcW w:w="5812" w:type="dxa"/>
            <w:shd w:val="clear" w:color="auto" w:fill="auto"/>
            <w:vAlign w:val="top"/>
          </w:tcPr>
          <w:p w14:paraId="44B7737C" w14:textId="385F702E" w:rsidR="000B6AB3" w:rsidRPr="000E1D50" w:rsidRDefault="00351730" w:rsidP="005F3B7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FoldynaJ</w:t>
            </w:r>
            <w:r w:rsidR="000B6AB3" w:rsidRPr="000E1D50">
              <w:rPr>
                <w:sz w:val="18"/>
              </w:rPr>
              <w:t>@spravazeleznic.cz</w:t>
            </w:r>
          </w:p>
        </w:tc>
      </w:tr>
      <w:tr w:rsidR="000B6AB3" w:rsidRPr="00F95FBD" w14:paraId="4FAC69F4" w14:textId="77777777" w:rsidTr="009625B1">
        <w:trPr>
          <w:trHeight w:val="41"/>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5C9172" w14:textId="77777777" w:rsidR="000B6AB3" w:rsidRPr="009625B1" w:rsidRDefault="000B6AB3" w:rsidP="005F3B79">
            <w:pPr>
              <w:pStyle w:val="Tabulka"/>
              <w:rPr>
                <w:sz w:val="18"/>
              </w:rPr>
            </w:pPr>
            <w:r w:rsidRPr="009625B1">
              <w:rPr>
                <w:sz w:val="18"/>
              </w:rPr>
              <w:t>Telefon</w:t>
            </w:r>
          </w:p>
        </w:tc>
        <w:tc>
          <w:tcPr>
            <w:tcW w:w="5812" w:type="dxa"/>
            <w:shd w:val="clear" w:color="auto" w:fill="auto"/>
            <w:vAlign w:val="top"/>
          </w:tcPr>
          <w:p w14:paraId="6744A64B" w14:textId="348A4DD8" w:rsidR="000B6AB3" w:rsidRPr="0006201E" w:rsidRDefault="00351730" w:rsidP="005F3B7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w:t>
            </w:r>
            <w:r>
              <w:rPr>
                <w:sz w:val="18"/>
              </w:rPr>
              <w:t> </w:t>
            </w:r>
            <w:r w:rsidRPr="001955EB">
              <w:rPr>
                <w:sz w:val="18"/>
              </w:rPr>
              <w:t>601</w:t>
            </w:r>
            <w:r>
              <w:rPr>
                <w:sz w:val="18"/>
              </w:rPr>
              <w:t> </w:t>
            </w:r>
            <w:r w:rsidRPr="001955EB">
              <w:rPr>
                <w:sz w:val="18"/>
              </w:rPr>
              <w:t>160</w:t>
            </w:r>
            <w:r>
              <w:rPr>
                <w:sz w:val="18"/>
              </w:rPr>
              <w:t xml:space="preserve"> </w:t>
            </w:r>
            <w:r w:rsidRPr="001955EB">
              <w:rPr>
                <w:sz w:val="18"/>
              </w:rPr>
              <w:t>009</w:t>
            </w:r>
          </w:p>
        </w:tc>
      </w:tr>
    </w:tbl>
    <w:p w14:paraId="137C9783" w14:textId="77777777" w:rsidR="000B6AB3" w:rsidRDefault="000B6AB3" w:rsidP="00502690">
      <w:pPr>
        <w:pStyle w:val="Textbezodsazen"/>
      </w:pPr>
    </w:p>
    <w:p w14:paraId="65909FA1" w14:textId="77777777" w:rsidR="000B6AB3" w:rsidRPr="00F95FBD" w:rsidRDefault="000B6AB3"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12B67402" w:rsidR="002038D5" w:rsidRPr="00EC707C" w:rsidRDefault="00351730"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51730">
              <w:rPr>
                <w:sz w:val="18"/>
              </w:rPr>
              <w:t>Ing. Kazimír Horák</w:t>
            </w:r>
          </w:p>
        </w:tc>
      </w:tr>
      <w:tr w:rsidR="00351730"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351730" w:rsidRPr="00F95FBD" w:rsidRDefault="00351730" w:rsidP="00351730">
            <w:pPr>
              <w:pStyle w:val="Tabulka"/>
              <w:rPr>
                <w:sz w:val="18"/>
              </w:rPr>
            </w:pPr>
            <w:r w:rsidRPr="00F95FBD">
              <w:rPr>
                <w:sz w:val="18"/>
              </w:rPr>
              <w:t>Adresa</w:t>
            </w:r>
          </w:p>
        </w:tc>
        <w:tc>
          <w:tcPr>
            <w:tcW w:w="5812" w:type="dxa"/>
          </w:tcPr>
          <w:p w14:paraId="3D0FBF44" w14:textId="78D9E31F" w:rsidR="00351730" w:rsidRPr="00EC707C" w:rsidRDefault="00351730" w:rsidP="0035173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Benešova </w:t>
            </w:r>
            <w:r w:rsidRPr="009C15E6">
              <w:rPr>
                <w:sz w:val="18"/>
              </w:rPr>
              <w:t>7</w:t>
            </w:r>
            <w:r>
              <w:rPr>
                <w:sz w:val="18"/>
              </w:rPr>
              <w:t>1</w:t>
            </w:r>
            <w:r w:rsidRPr="009C15E6">
              <w:rPr>
                <w:sz w:val="18"/>
              </w:rPr>
              <w:t>3/</w:t>
            </w:r>
            <w:r>
              <w:rPr>
                <w:sz w:val="18"/>
              </w:rPr>
              <w:t>23</w:t>
            </w:r>
            <w:r w:rsidRPr="009C15E6">
              <w:rPr>
                <w:sz w:val="18"/>
              </w:rPr>
              <w:t xml:space="preserve">, </w:t>
            </w:r>
            <w:r>
              <w:rPr>
                <w:sz w:val="18"/>
              </w:rPr>
              <w:t>602</w:t>
            </w:r>
            <w:r w:rsidRPr="009C15E6">
              <w:rPr>
                <w:sz w:val="18"/>
              </w:rPr>
              <w:t xml:space="preserve"> 00 </w:t>
            </w:r>
            <w:r>
              <w:rPr>
                <w:sz w:val="18"/>
              </w:rPr>
              <w:t>Brno</w:t>
            </w:r>
          </w:p>
        </w:tc>
      </w:tr>
      <w:tr w:rsidR="00351730"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351730" w:rsidRPr="000B6AB3" w:rsidRDefault="00351730" w:rsidP="00351730">
            <w:pPr>
              <w:pStyle w:val="Tabulka"/>
              <w:rPr>
                <w:sz w:val="18"/>
              </w:rPr>
            </w:pPr>
            <w:r w:rsidRPr="000B6AB3">
              <w:rPr>
                <w:sz w:val="18"/>
              </w:rPr>
              <w:t>E-mail</w:t>
            </w:r>
          </w:p>
        </w:tc>
        <w:tc>
          <w:tcPr>
            <w:tcW w:w="5812" w:type="dxa"/>
          </w:tcPr>
          <w:p w14:paraId="37455460" w14:textId="59EB1B6A" w:rsidR="00351730" w:rsidRPr="000B6AB3" w:rsidRDefault="0063553C" w:rsidP="00351730">
            <w:pPr>
              <w:pStyle w:val="Tabulka"/>
              <w:cnfStyle w:val="000000000000" w:firstRow="0" w:lastRow="0" w:firstColumn="0" w:lastColumn="0" w:oddVBand="0" w:evenVBand="0" w:oddHBand="0" w:evenHBand="0" w:firstRowFirstColumn="0" w:firstRowLastColumn="0" w:lastRowFirstColumn="0" w:lastRowLastColumn="0"/>
              <w:rPr>
                <w:sz w:val="18"/>
              </w:rPr>
            </w:pPr>
            <w:hyperlink r:id="rId20" w:history="1">
              <w:r w:rsidR="00351730" w:rsidRPr="00E047A1">
                <w:rPr>
                  <w:sz w:val="18"/>
                </w:rPr>
                <w:t>HorakK@spravazeleznic.cz</w:t>
              </w:r>
            </w:hyperlink>
          </w:p>
        </w:tc>
      </w:tr>
      <w:tr w:rsidR="00351730"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351730" w:rsidRPr="000B6AB3" w:rsidRDefault="00351730" w:rsidP="00351730">
            <w:pPr>
              <w:pStyle w:val="Tabulka"/>
              <w:rPr>
                <w:sz w:val="18"/>
              </w:rPr>
            </w:pPr>
            <w:r w:rsidRPr="000B6AB3">
              <w:rPr>
                <w:sz w:val="18"/>
              </w:rPr>
              <w:t>Telefon</w:t>
            </w:r>
          </w:p>
        </w:tc>
        <w:tc>
          <w:tcPr>
            <w:tcW w:w="5812" w:type="dxa"/>
          </w:tcPr>
          <w:p w14:paraId="40C1D276" w14:textId="2B8794CA" w:rsidR="00351730" w:rsidRPr="000B6AB3" w:rsidRDefault="00351730" w:rsidP="00351730">
            <w:pPr>
              <w:pStyle w:val="Tabulka"/>
              <w:cnfStyle w:val="000000000000" w:firstRow="0" w:lastRow="0" w:firstColumn="0" w:lastColumn="0" w:oddVBand="0" w:evenVBand="0" w:oddHBand="0" w:evenHBand="0" w:firstRowFirstColumn="0" w:firstRowLastColumn="0" w:lastRowFirstColumn="0" w:lastRowLastColumn="0"/>
              <w:rPr>
                <w:sz w:val="18"/>
              </w:rPr>
            </w:pPr>
            <w:r w:rsidRPr="009C15E6">
              <w:rPr>
                <w:sz w:val="18"/>
              </w:rPr>
              <w:t>+420 72</w:t>
            </w:r>
            <w:r>
              <w:rPr>
                <w:sz w:val="18"/>
              </w:rPr>
              <w:t>4</w:t>
            </w:r>
            <w:r w:rsidRPr="009C15E6">
              <w:rPr>
                <w:sz w:val="18"/>
              </w:rPr>
              <w:t> </w:t>
            </w:r>
            <w:r>
              <w:rPr>
                <w:sz w:val="18"/>
              </w:rPr>
              <w:t>932</w:t>
            </w:r>
            <w:r w:rsidRPr="009C15E6">
              <w:rPr>
                <w:sz w:val="18"/>
              </w:rPr>
              <w:t xml:space="preserve"> </w:t>
            </w:r>
            <w:r>
              <w:rPr>
                <w:sz w:val="18"/>
              </w:rPr>
              <w:t>375</w:t>
            </w:r>
          </w:p>
        </w:tc>
      </w:tr>
    </w:tbl>
    <w:p w14:paraId="18F27A99" w14:textId="77777777" w:rsidR="002038D5" w:rsidRPr="00F95FBD" w:rsidRDefault="002038D5" w:rsidP="002038D5">
      <w:pPr>
        <w:pStyle w:val="Textbezodsazen"/>
      </w:pPr>
    </w:p>
    <w:p w14:paraId="6BF7712B" w14:textId="77777777" w:rsidR="006A67D6" w:rsidRDefault="006A67D6" w:rsidP="002038D5">
      <w:pPr>
        <w:pStyle w:val="Textbezodsazen"/>
      </w:pPr>
    </w:p>
    <w:p w14:paraId="67858369" w14:textId="77777777" w:rsidR="00B1668F" w:rsidRPr="00F95FBD" w:rsidRDefault="00B1668F" w:rsidP="00B1668F">
      <w:pPr>
        <w:pStyle w:val="Nadpistabulky"/>
        <w:rPr>
          <w:rFonts w:asciiTheme="minorHAnsi" w:hAnsiTheme="minorHAnsi"/>
          <w:sz w:val="18"/>
          <w:szCs w:val="18"/>
        </w:rPr>
      </w:pPr>
      <w:r>
        <w:rPr>
          <w:rFonts w:asciiTheme="minorHAnsi" w:hAnsiTheme="minorHAnsi"/>
          <w:sz w:val="18"/>
          <w:szCs w:val="18"/>
        </w:rPr>
        <w:t>Správce stavby (TDS)</w:t>
      </w:r>
    </w:p>
    <w:tbl>
      <w:tblPr>
        <w:tblStyle w:val="Mkatabulky"/>
        <w:tblW w:w="8868" w:type="dxa"/>
        <w:tblLook w:val="04A0" w:firstRow="1" w:lastRow="0" w:firstColumn="1" w:lastColumn="0" w:noHBand="0" w:noVBand="1"/>
      </w:tblPr>
      <w:tblGrid>
        <w:gridCol w:w="3056"/>
        <w:gridCol w:w="5812"/>
      </w:tblGrid>
      <w:tr w:rsidR="00B1668F" w:rsidRPr="00F95FBD" w14:paraId="1051E27D" w14:textId="77777777" w:rsidTr="007207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F4CAF" w14:textId="77777777" w:rsidR="00B1668F" w:rsidRPr="00F95FBD" w:rsidRDefault="00B1668F" w:rsidP="007207A5">
            <w:pPr>
              <w:pStyle w:val="Tabulka"/>
              <w:rPr>
                <w:rStyle w:val="Nadpisvtabulce"/>
                <w:b w:val="0"/>
              </w:rPr>
            </w:pPr>
            <w:r w:rsidRPr="00F95FBD">
              <w:rPr>
                <w:rStyle w:val="Nadpisvtabulce"/>
                <w:b w:val="0"/>
              </w:rPr>
              <w:t>Jméno a příjmení</w:t>
            </w:r>
          </w:p>
        </w:tc>
        <w:tc>
          <w:tcPr>
            <w:tcW w:w="5812" w:type="dxa"/>
          </w:tcPr>
          <w:p w14:paraId="4DFD7A83" w14:textId="128C1BD0" w:rsidR="00B1668F" w:rsidRPr="00EC707C" w:rsidRDefault="00351730" w:rsidP="007207A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rPr>
              <w:t>M</w:t>
            </w:r>
            <w:r w:rsidR="00B1668F" w:rsidRPr="009625B1">
              <w:rPr>
                <w:sz w:val="18"/>
              </w:rPr>
              <w:t>g</w:t>
            </w:r>
            <w:r>
              <w:rPr>
                <w:sz w:val="18"/>
              </w:rPr>
              <w:t>r</w:t>
            </w:r>
            <w:r w:rsidR="00B1668F" w:rsidRPr="009625B1">
              <w:rPr>
                <w:sz w:val="18"/>
              </w:rPr>
              <w:t xml:space="preserve">. </w:t>
            </w:r>
            <w:r>
              <w:rPr>
                <w:sz w:val="18"/>
              </w:rPr>
              <w:t>Martin Hofírek</w:t>
            </w:r>
          </w:p>
        </w:tc>
      </w:tr>
      <w:tr w:rsidR="00351730" w:rsidRPr="00F95FBD" w14:paraId="28B237BA" w14:textId="77777777" w:rsidTr="007207A5">
        <w:tc>
          <w:tcPr>
            <w:cnfStyle w:val="001000000000" w:firstRow="0" w:lastRow="0" w:firstColumn="1" w:lastColumn="0" w:oddVBand="0" w:evenVBand="0" w:oddHBand="0" w:evenHBand="0" w:firstRowFirstColumn="0" w:firstRowLastColumn="0" w:lastRowFirstColumn="0" w:lastRowLastColumn="0"/>
            <w:tcW w:w="3056" w:type="dxa"/>
          </w:tcPr>
          <w:p w14:paraId="306A824B" w14:textId="77777777" w:rsidR="00351730" w:rsidRPr="00F95FBD" w:rsidRDefault="00351730" w:rsidP="00351730">
            <w:pPr>
              <w:pStyle w:val="Tabulka"/>
              <w:rPr>
                <w:sz w:val="18"/>
              </w:rPr>
            </w:pPr>
            <w:r w:rsidRPr="00F95FBD">
              <w:rPr>
                <w:sz w:val="18"/>
              </w:rPr>
              <w:t>Adresa</w:t>
            </w:r>
          </w:p>
        </w:tc>
        <w:tc>
          <w:tcPr>
            <w:tcW w:w="5812" w:type="dxa"/>
          </w:tcPr>
          <w:p w14:paraId="01154986" w14:textId="7DB631A9" w:rsidR="00351730" w:rsidRPr="00EC707C" w:rsidRDefault="00351730" w:rsidP="0035173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047A1">
              <w:rPr>
                <w:sz w:val="18"/>
              </w:rPr>
              <w:t>Benešova 713/23</w:t>
            </w:r>
            <w:r w:rsidRPr="0006201E">
              <w:rPr>
                <w:sz w:val="18"/>
              </w:rPr>
              <w:t xml:space="preserve">, </w:t>
            </w:r>
            <w:r>
              <w:rPr>
                <w:sz w:val="18"/>
              </w:rPr>
              <w:t>602</w:t>
            </w:r>
            <w:r w:rsidRPr="0006201E">
              <w:rPr>
                <w:sz w:val="18"/>
              </w:rPr>
              <w:t xml:space="preserve"> 00 </w:t>
            </w:r>
            <w:r>
              <w:rPr>
                <w:sz w:val="18"/>
              </w:rPr>
              <w:t>Brno</w:t>
            </w:r>
          </w:p>
        </w:tc>
      </w:tr>
      <w:tr w:rsidR="00351730" w:rsidRPr="00F95FBD" w14:paraId="385F9F94" w14:textId="77777777" w:rsidTr="007207A5">
        <w:tc>
          <w:tcPr>
            <w:cnfStyle w:val="001000000000" w:firstRow="0" w:lastRow="0" w:firstColumn="1" w:lastColumn="0" w:oddVBand="0" w:evenVBand="0" w:oddHBand="0" w:evenHBand="0" w:firstRowFirstColumn="0" w:firstRowLastColumn="0" w:lastRowFirstColumn="0" w:lastRowLastColumn="0"/>
            <w:tcW w:w="3056" w:type="dxa"/>
          </w:tcPr>
          <w:p w14:paraId="5810AE31" w14:textId="77777777" w:rsidR="00351730" w:rsidRPr="000B6AB3" w:rsidRDefault="00351730" w:rsidP="00351730">
            <w:pPr>
              <w:pStyle w:val="Tabulka"/>
              <w:rPr>
                <w:sz w:val="18"/>
              </w:rPr>
            </w:pPr>
            <w:r w:rsidRPr="000B6AB3">
              <w:rPr>
                <w:sz w:val="18"/>
              </w:rPr>
              <w:t>E-mail</w:t>
            </w:r>
          </w:p>
        </w:tc>
        <w:tc>
          <w:tcPr>
            <w:tcW w:w="5812" w:type="dxa"/>
          </w:tcPr>
          <w:p w14:paraId="12F7680E" w14:textId="519C0EB0" w:rsidR="00351730" w:rsidRPr="000B6AB3" w:rsidRDefault="00351730" w:rsidP="003517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Hofirek</w:t>
            </w:r>
            <w:r w:rsidRPr="0006201E">
              <w:rPr>
                <w:sz w:val="18"/>
              </w:rPr>
              <w:t>@spravazeleznic.cz</w:t>
            </w:r>
          </w:p>
        </w:tc>
      </w:tr>
      <w:tr w:rsidR="00351730" w:rsidRPr="00F95FBD" w14:paraId="339DB038" w14:textId="77777777" w:rsidTr="007207A5">
        <w:tc>
          <w:tcPr>
            <w:cnfStyle w:val="001000000000" w:firstRow="0" w:lastRow="0" w:firstColumn="1" w:lastColumn="0" w:oddVBand="0" w:evenVBand="0" w:oddHBand="0" w:evenHBand="0" w:firstRowFirstColumn="0" w:firstRowLastColumn="0" w:lastRowFirstColumn="0" w:lastRowLastColumn="0"/>
            <w:tcW w:w="3056" w:type="dxa"/>
          </w:tcPr>
          <w:p w14:paraId="4779B6F9" w14:textId="77777777" w:rsidR="00351730" w:rsidRPr="000B6AB3" w:rsidRDefault="00351730" w:rsidP="00351730">
            <w:pPr>
              <w:pStyle w:val="Tabulka"/>
              <w:rPr>
                <w:sz w:val="18"/>
              </w:rPr>
            </w:pPr>
            <w:r w:rsidRPr="000B6AB3">
              <w:rPr>
                <w:sz w:val="18"/>
              </w:rPr>
              <w:t>Telefon</w:t>
            </w:r>
          </w:p>
        </w:tc>
        <w:tc>
          <w:tcPr>
            <w:tcW w:w="5812" w:type="dxa"/>
          </w:tcPr>
          <w:p w14:paraId="236D4FDE" w14:textId="6AEC5E29" w:rsidR="00351730" w:rsidRPr="000B6AB3" w:rsidRDefault="00351730" w:rsidP="00351730">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+420</w:t>
            </w:r>
            <w:r>
              <w:rPr>
                <w:sz w:val="18"/>
              </w:rPr>
              <w:t> </w:t>
            </w:r>
            <w:r w:rsidRPr="00E047A1">
              <w:rPr>
                <w:sz w:val="18"/>
              </w:rPr>
              <w:t>602</w:t>
            </w:r>
            <w:r>
              <w:rPr>
                <w:sz w:val="18"/>
              </w:rPr>
              <w:t> </w:t>
            </w:r>
            <w:r w:rsidRPr="00E047A1">
              <w:rPr>
                <w:sz w:val="18"/>
              </w:rPr>
              <w:t>314</w:t>
            </w:r>
            <w:r>
              <w:rPr>
                <w:sz w:val="18"/>
              </w:rPr>
              <w:t xml:space="preserve"> </w:t>
            </w:r>
            <w:r w:rsidRPr="00E047A1">
              <w:rPr>
                <w:sz w:val="18"/>
              </w:rPr>
              <w:t>613</w:t>
            </w:r>
          </w:p>
        </w:tc>
      </w:tr>
    </w:tbl>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15A6119C" w:rsidR="006A67D6" w:rsidRDefault="006A67D6" w:rsidP="002038D5">
      <w:pPr>
        <w:pStyle w:val="Textbezodsazen"/>
      </w:pPr>
    </w:p>
    <w:p w14:paraId="1EFE3D67" w14:textId="035E549D" w:rsidR="00BB2A96" w:rsidRDefault="00BB2A96" w:rsidP="002038D5">
      <w:pPr>
        <w:pStyle w:val="Textbezodsazen"/>
      </w:pPr>
    </w:p>
    <w:p w14:paraId="54E0AE07" w14:textId="446E33A4" w:rsidR="00BB2A96" w:rsidRDefault="00BB2A96" w:rsidP="002038D5">
      <w:pPr>
        <w:pStyle w:val="Textbezodsazen"/>
      </w:pPr>
    </w:p>
    <w:p w14:paraId="52BFFDC8" w14:textId="0A7C52FA" w:rsidR="00BB2A96" w:rsidRDefault="00BB2A96" w:rsidP="002038D5">
      <w:pPr>
        <w:pStyle w:val="Textbezodsazen"/>
      </w:pPr>
    </w:p>
    <w:p w14:paraId="5E87F86A" w14:textId="54D0D974" w:rsidR="00BB2A96" w:rsidRDefault="00BB2A96" w:rsidP="002038D5">
      <w:pPr>
        <w:pStyle w:val="Textbezodsazen"/>
      </w:pPr>
    </w:p>
    <w:p w14:paraId="6B332270" w14:textId="77777777" w:rsidR="00BB2A96" w:rsidRDefault="00BB2A9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39AC524E"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061BF9">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20050618"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061BF9">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E2137B8" w14:textId="77777777" w:rsidR="002038D5" w:rsidRDefault="002038D5" w:rsidP="00165977">
      <w:pPr>
        <w:pStyle w:val="Tabulka"/>
      </w:pPr>
    </w:p>
    <w:p w14:paraId="4B636B81" w14:textId="13877A06" w:rsidR="00047B05" w:rsidRPr="00047B05" w:rsidRDefault="00047B05" w:rsidP="00165977">
      <w:pPr>
        <w:pStyle w:val="Tabulka"/>
        <w:rPr>
          <w:color w:val="FF0000"/>
        </w:rPr>
      </w:pPr>
    </w:p>
    <w:p w14:paraId="40200FA7" w14:textId="62FEDA17" w:rsidR="002038D5" w:rsidRPr="000B6AB3" w:rsidRDefault="00EC707C" w:rsidP="00165977">
      <w:pPr>
        <w:pStyle w:val="Nadpistabulky"/>
        <w:rPr>
          <w:sz w:val="18"/>
          <w:szCs w:val="18"/>
        </w:rPr>
      </w:pPr>
      <w:r w:rsidRPr="000B6AB3">
        <w:rPr>
          <w:sz w:val="18"/>
          <w:szCs w:val="18"/>
        </w:rPr>
        <w:t xml:space="preserve">Vedoucí </w:t>
      </w:r>
      <w:r w:rsidR="000B6AB3" w:rsidRPr="000B6AB3">
        <w:rPr>
          <w:sz w:val="18"/>
          <w:szCs w:val="18"/>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B6AB3" w:rsidRDefault="002038D5" w:rsidP="00165977">
            <w:pPr>
              <w:pStyle w:val="Tabulka"/>
              <w:rPr>
                <w:rStyle w:val="Nadpisvtabulce"/>
              </w:rPr>
            </w:pPr>
            <w:r w:rsidRPr="000B6AB3">
              <w:rPr>
                <w:rStyle w:val="Nadpisvtabulce"/>
              </w:rPr>
              <w:t>Jméno a příjmení</w:t>
            </w:r>
          </w:p>
        </w:tc>
        <w:tc>
          <w:tcPr>
            <w:tcW w:w="5812" w:type="dxa"/>
          </w:tcPr>
          <w:p w14:paraId="498FF45C" w14:textId="5871D058"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w:t>
            </w:r>
            <w:r w:rsidR="00061BF9">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B6AB3" w:rsidRDefault="002038D5" w:rsidP="00165977">
            <w:pPr>
              <w:pStyle w:val="Tabulka"/>
              <w:rPr>
                <w:sz w:val="18"/>
              </w:rPr>
            </w:pPr>
            <w:r w:rsidRPr="000B6AB3">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B6AB3" w:rsidRDefault="002038D5" w:rsidP="00165977">
            <w:pPr>
              <w:pStyle w:val="Tabulka"/>
              <w:rPr>
                <w:sz w:val="18"/>
              </w:rPr>
            </w:pPr>
            <w:r w:rsidRPr="000B6AB3">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B6AB3" w:rsidRDefault="002038D5" w:rsidP="00165977">
            <w:pPr>
              <w:pStyle w:val="Tabulka"/>
              <w:rPr>
                <w:sz w:val="18"/>
              </w:rPr>
            </w:pPr>
            <w:r w:rsidRPr="000B6AB3">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6E58B951" w14:textId="77777777" w:rsidR="000B6AB3" w:rsidRDefault="000B6AB3" w:rsidP="004436EE">
      <w:pPr>
        <w:pStyle w:val="Textbezodsazen"/>
      </w:pPr>
    </w:p>
    <w:p w14:paraId="146A305C" w14:textId="19490906" w:rsidR="000B6AB3" w:rsidRPr="000B6AB3" w:rsidRDefault="000B6AB3" w:rsidP="000B6AB3">
      <w:pPr>
        <w:pStyle w:val="Nadpistabulky"/>
        <w:rPr>
          <w:sz w:val="18"/>
          <w:szCs w:val="18"/>
        </w:rPr>
      </w:pPr>
      <w:r>
        <w:rPr>
          <w:sz w:val="18"/>
          <w:szCs w:val="18"/>
        </w:rPr>
        <w:t>Zástupce v</w:t>
      </w:r>
      <w:r w:rsidRPr="000B6AB3">
        <w:rPr>
          <w:sz w:val="18"/>
          <w:szCs w:val="18"/>
        </w:rPr>
        <w:t>edoucí</w:t>
      </w:r>
      <w:r>
        <w:rPr>
          <w:sz w:val="18"/>
          <w:szCs w:val="18"/>
        </w:rPr>
        <w:t>ho</w:t>
      </w:r>
      <w:r w:rsidRPr="000B6AB3">
        <w:rPr>
          <w:sz w:val="18"/>
          <w:szCs w:val="18"/>
        </w:rPr>
        <w:t xml:space="preserve"> TPI</w:t>
      </w:r>
    </w:p>
    <w:tbl>
      <w:tblPr>
        <w:tblStyle w:val="Mkatabulky"/>
        <w:tblW w:w="8868" w:type="dxa"/>
        <w:tblLook w:val="04A0" w:firstRow="1" w:lastRow="0" w:firstColumn="1" w:lastColumn="0" w:noHBand="0" w:noVBand="1"/>
      </w:tblPr>
      <w:tblGrid>
        <w:gridCol w:w="3056"/>
        <w:gridCol w:w="5812"/>
      </w:tblGrid>
      <w:tr w:rsidR="000B6AB3" w:rsidRPr="00047B05" w14:paraId="3F10750E" w14:textId="77777777" w:rsidTr="005F3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CDEE8C" w14:textId="77777777" w:rsidR="000B6AB3" w:rsidRPr="000B6AB3" w:rsidRDefault="000B6AB3" w:rsidP="005F3B79">
            <w:pPr>
              <w:pStyle w:val="Tabulka"/>
              <w:rPr>
                <w:rStyle w:val="Nadpisvtabulce"/>
              </w:rPr>
            </w:pPr>
            <w:r w:rsidRPr="000B6AB3">
              <w:rPr>
                <w:rStyle w:val="Nadpisvtabulce"/>
              </w:rPr>
              <w:t>Jméno a příjmení</w:t>
            </w:r>
          </w:p>
        </w:tc>
        <w:tc>
          <w:tcPr>
            <w:tcW w:w="5812" w:type="dxa"/>
          </w:tcPr>
          <w:p w14:paraId="1F454262" w14:textId="1893A448" w:rsidR="000B6AB3" w:rsidRPr="00047B05" w:rsidRDefault="000B6AB3" w:rsidP="005F3B79">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w:t>
            </w:r>
            <w:r w:rsidR="00061BF9">
              <w:rPr>
                <w:b/>
                <w:sz w:val="18"/>
                <w:highlight w:val="yellow"/>
              </w:rPr>
              <w:t>O</w:t>
            </w:r>
            <w:r w:rsidRPr="00047B05">
              <w:rPr>
                <w:b/>
                <w:sz w:val="18"/>
                <w:highlight w:val="yellow"/>
              </w:rPr>
              <w:t>TOVITEL]</w:t>
            </w:r>
          </w:p>
        </w:tc>
      </w:tr>
      <w:tr w:rsidR="000B6AB3" w:rsidRPr="00047B05" w14:paraId="2116EDF4" w14:textId="77777777" w:rsidTr="005F3B79">
        <w:tc>
          <w:tcPr>
            <w:cnfStyle w:val="001000000000" w:firstRow="0" w:lastRow="0" w:firstColumn="1" w:lastColumn="0" w:oddVBand="0" w:evenVBand="0" w:oddHBand="0" w:evenHBand="0" w:firstRowFirstColumn="0" w:firstRowLastColumn="0" w:lastRowFirstColumn="0" w:lastRowLastColumn="0"/>
            <w:tcW w:w="3056" w:type="dxa"/>
          </w:tcPr>
          <w:p w14:paraId="7567708D" w14:textId="77777777" w:rsidR="000B6AB3" w:rsidRPr="000B6AB3" w:rsidRDefault="000B6AB3" w:rsidP="005F3B79">
            <w:pPr>
              <w:pStyle w:val="Tabulka"/>
              <w:rPr>
                <w:sz w:val="18"/>
              </w:rPr>
            </w:pPr>
            <w:r w:rsidRPr="000B6AB3">
              <w:rPr>
                <w:sz w:val="18"/>
              </w:rPr>
              <w:t>Adresa</w:t>
            </w:r>
          </w:p>
        </w:tc>
        <w:tc>
          <w:tcPr>
            <w:tcW w:w="5812" w:type="dxa"/>
          </w:tcPr>
          <w:p w14:paraId="1C55C297" w14:textId="77777777" w:rsidR="000B6AB3" w:rsidRPr="00047B05"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B6AB3" w:rsidRPr="00047B05" w14:paraId="48ACE0D4" w14:textId="77777777" w:rsidTr="005F3B79">
        <w:tc>
          <w:tcPr>
            <w:cnfStyle w:val="001000000000" w:firstRow="0" w:lastRow="0" w:firstColumn="1" w:lastColumn="0" w:oddVBand="0" w:evenVBand="0" w:oddHBand="0" w:evenHBand="0" w:firstRowFirstColumn="0" w:firstRowLastColumn="0" w:lastRowFirstColumn="0" w:lastRowLastColumn="0"/>
            <w:tcW w:w="3056" w:type="dxa"/>
          </w:tcPr>
          <w:p w14:paraId="07B36DFB" w14:textId="77777777" w:rsidR="000B6AB3" w:rsidRPr="000B6AB3" w:rsidRDefault="000B6AB3" w:rsidP="005F3B79">
            <w:pPr>
              <w:pStyle w:val="Tabulka"/>
              <w:rPr>
                <w:sz w:val="18"/>
              </w:rPr>
            </w:pPr>
            <w:r w:rsidRPr="000B6AB3">
              <w:rPr>
                <w:sz w:val="18"/>
              </w:rPr>
              <w:t>E-mail</w:t>
            </w:r>
          </w:p>
        </w:tc>
        <w:tc>
          <w:tcPr>
            <w:tcW w:w="5812" w:type="dxa"/>
          </w:tcPr>
          <w:p w14:paraId="098EDC7A" w14:textId="77777777" w:rsidR="000B6AB3" w:rsidRPr="00047B05"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B6AB3" w:rsidRPr="00047B05" w14:paraId="410FFFBA" w14:textId="77777777" w:rsidTr="005F3B79">
        <w:tc>
          <w:tcPr>
            <w:cnfStyle w:val="001000000000" w:firstRow="0" w:lastRow="0" w:firstColumn="1" w:lastColumn="0" w:oddVBand="0" w:evenVBand="0" w:oddHBand="0" w:evenHBand="0" w:firstRowFirstColumn="0" w:firstRowLastColumn="0" w:lastRowFirstColumn="0" w:lastRowLastColumn="0"/>
            <w:tcW w:w="3056" w:type="dxa"/>
          </w:tcPr>
          <w:p w14:paraId="2B39FACF" w14:textId="77777777" w:rsidR="000B6AB3" w:rsidRPr="000B6AB3" w:rsidRDefault="000B6AB3" w:rsidP="005F3B79">
            <w:pPr>
              <w:pStyle w:val="Tabulka"/>
              <w:rPr>
                <w:sz w:val="18"/>
              </w:rPr>
            </w:pPr>
            <w:r w:rsidRPr="000B6AB3">
              <w:rPr>
                <w:sz w:val="18"/>
              </w:rPr>
              <w:t>Telefon</w:t>
            </w:r>
          </w:p>
        </w:tc>
        <w:tc>
          <w:tcPr>
            <w:tcW w:w="5812" w:type="dxa"/>
          </w:tcPr>
          <w:p w14:paraId="6A57B036" w14:textId="77777777" w:rsidR="000B6AB3" w:rsidRPr="00047B05"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19680353" w14:textId="77777777" w:rsidR="000B6AB3" w:rsidRDefault="000B6AB3" w:rsidP="004436EE">
      <w:pPr>
        <w:pStyle w:val="Textbezodsazen"/>
      </w:pPr>
    </w:p>
    <w:p w14:paraId="18050F89" w14:textId="77777777" w:rsidR="000B6AB3" w:rsidRDefault="000B6AB3"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3BC349FA" w14:textId="77777777" w:rsidR="00F95FBD" w:rsidRDefault="00F95FBD" w:rsidP="00165977">
      <w:pPr>
        <w:pStyle w:val="Tabulka"/>
        <w:sectPr w:rsidR="00F95FBD"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7E1B4737"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3"/>
          <w:footerReference w:type="default" r:id="rId24"/>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w:t>
            </w:r>
            <w:proofErr w:type="gramStart"/>
            <w:r w:rsidRPr="004436EE">
              <w:rPr>
                <w:sz w:val="18"/>
                <w:highlight w:val="yellow"/>
              </w:rPr>
              <w:t>VLOŽÍ</w:t>
            </w:r>
            <w:proofErr w:type="gramEnd"/>
            <w:r w:rsidRPr="004436EE">
              <w:rPr>
                <w:sz w:val="18"/>
                <w:highlight w:val="yellow"/>
              </w:rPr>
              <w:t xml:space="preserve">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322"/>
        <w:gridCol w:w="2764"/>
      </w:tblGrid>
      <w:tr w:rsidR="00D0544F" w:rsidRPr="00F95FBD" w14:paraId="292C95AD" w14:textId="77777777" w:rsidTr="00F80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322"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764"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F806A0">
        <w:tc>
          <w:tcPr>
            <w:cnfStyle w:val="001000000000" w:firstRow="0" w:lastRow="0" w:firstColumn="1" w:lastColumn="0" w:oddVBand="0" w:evenVBand="0" w:oddHBand="0" w:evenHBand="0" w:firstRowFirstColumn="0" w:firstRowLastColumn="0" w:lastRowFirstColumn="0" w:lastRowLastColumn="0"/>
            <w:tcW w:w="2774" w:type="dxa"/>
          </w:tcPr>
          <w:p w14:paraId="2E76D628" w14:textId="22978E3D" w:rsidR="00D0544F" w:rsidRPr="000B6AB3" w:rsidRDefault="000B6AB3" w:rsidP="00D0544F">
            <w:pPr>
              <w:pStyle w:val="Tabulka"/>
              <w:rPr>
                <w:sz w:val="18"/>
              </w:rPr>
            </w:pPr>
            <w:r w:rsidRPr="000B6AB3">
              <w:rPr>
                <w:sz w:val="18"/>
              </w:rPr>
              <w:t>Výzva k podání nabídky</w:t>
            </w:r>
          </w:p>
        </w:tc>
        <w:tc>
          <w:tcPr>
            <w:tcW w:w="3322" w:type="dxa"/>
          </w:tcPr>
          <w:p w14:paraId="20027AE0" w14:textId="30511C45" w:rsidR="00D0544F" w:rsidRPr="00F95FBD" w:rsidRDefault="00353F1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11373</w:t>
            </w:r>
            <w:r w:rsidR="000B6AB3">
              <w:rPr>
                <w:sz w:val="18"/>
              </w:rPr>
              <w:t>/2023-SŽ-SSV-Ú3</w:t>
            </w:r>
          </w:p>
        </w:tc>
        <w:tc>
          <w:tcPr>
            <w:tcW w:w="2764" w:type="dxa"/>
          </w:tcPr>
          <w:p w14:paraId="1A309BA6" w14:textId="20FEC44C" w:rsidR="00D0544F" w:rsidRPr="00F95FBD" w:rsidRDefault="002845B1" w:rsidP="00061BF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53F13">
              <w:rPr>
                <w:sz w:val="18"/>
              </w:rPr>
              <w:t>0</w:t>
            </w:r>
            <w:r w:rsidR="00EE067F" w:rsidRPr="00353F13">
              <w:rPr>
                <w:sz w:val="18"/>
              </w:rPr>
              <w:t>2</w:t>
            </w:r>
            <w:r w:rsidR="00061BF9" w:rsidRPr="00353F13">
              <w:rPr>
                <w:sz w:val="18"/>
              </w:rPr>
              <w:t>.</w:t>
            </w:r>
            <w:r>
              <w:rPr>
                <w:sz w:val="18"/>
              </w:rPr>
              <w:t>10</w:t>
            </w:r>
            <w:r w:rsidR="00061BF9">
              <w:rPr>
                <w:sz w:val="18"/>
              </w:rPr>
              <w:t>.2023</w:t>
            </w:r>
          </w:p>
        </w:tc>
      </w:tr>
      <w:tr w:rsidR="00D0544F" w:rsidRPr="00F95FBD" w14:paraId="46DC6ED6" w14:textId="77777777" w:rsidTr="00F806A0">
        <w:tc>
          <w:tcPr>
            <w:cnfStyle w:val="001000000000" w:firstRow="0" w:lastRow="0" w:firstColumn="1" w:lastColumn="0" w:oddVBand="0" w:evenVBand="0" w:oddHBand="0" w:evenHBand="0" w:firstRowFirstColumn="0" w:firstRowLastColumn="0" w:lastRowFirstColumn="0" w:lastRowLastColumn="0"/>
            <w:tcW w:w="2774" w:type="dxa"/>
          </w:tcPr>
          <w:p w14:paraId="259A690B" w14:textId="38105166" w:rsidR="00D0544F" w:rsidRPr="00F806A0" w:rsidRDefault="00351730" w:rsidP="00964369">
            <w:pPr>
              <w:pStyle w:val="Tabulka"/>
              <w:rPr>
                <w:sz w:val="18"/>
              </w:rPr>
            </w:pPr>
            <w:r w:rsidRPr="001A5A78">
              <w:rPr>
                <w:rFonts w:eastAsia="Times New Roman" w:cs="Times New Roman"/>
                <w:sz w:val="18"/>
                <w:lang w:eastAsia="cs-CZ"/>
              </w:rPr>
              <w:t xml:space="preserve">Vybrané části </w:t>
            </w:r>
            <w:r>
              <w:rPr>
                <w:rFonts w:eastAsia="Times New Roman" w:cs="Times New Roman"/>
                <w:sz w:val="18"/>
                <w:lang w:eastAsia="cs-CZ"/>
              </w:rPr>
              <w:t>P</w:t>
            </w:r>
            <w:r w:rsidRPr="001A5A78">
              <w:rPr>
                <w:rFonts w:eastAsia="Times New Roman" w:cs="Times New Roman"/>
                <w:sz w:val="18"/>
                <w:lang w:eastAsia="cs-CZ"/>
              </w:rPr>
              <w:t>DP</w:t>
            </w:r>
            <w:r>
              <w:rPr>
                <w:rFonts w:eastAsia="Times New Roman" w:cs="Times New Roman"/>
                <w:sz w:val="18"/>
                <w:lang w:eastAsia="cs-CZ"/>
              </w:rPr>
              <w:t>S</w:t>
            </w:r>
            <w:r w:rsidRPr="001A5A78">
              <w:rPr>
                <w:rFonts w:eastAsia="Times New Roman" w:cs="Times New Roman"/>
                <w:sz w:val="18"/>
                <w:lang w:eastAsia="cs-CZ"/>
              </w:rPr>
              <w:t xml:space="preserve"> zpracovaný společností </w:t>
            </w:r>
            <w:r w:rsidRPr="00E047A1">
              <w:rPr>
                <w:rFonts w:eastAsia="Times New Roman" w:cs="Times New Roman"/>
                <w:sz w:val="18"/>
                <w:lang w:eastAsia="cs-CZ"/>
              </w:rPr>
              <w:t xml:space="preserve">SUDBR-SAGASTA </w:t>
            </w:r>
            <w:bookmarkStart w:id="1" w:name="_Hlk146869058"/>
            <w:r w:rsidRPr="00E047A1">
              <w:rPr>
                <w:rFonts w:eastAsia="Times New Roman" w:cs="Times New Roman"/>
                <w:sz w:val="18"/>
                <w:lang w:eastAsia="cs-CZ"/>
              </w:rPr>
              <w:t>(společníci SUDOP Brno spol. s r.o. a SAGASTA s.r.o.</w:t>
            </w:r>
            <w:r w:rsidR="002845B1">
              <w:rPr>
                <w:rFonts w:eastAsia="Times New Roman" w:cs="Times New Roman"/>
                <w:sz w:val="18"/>
                <w:lang w:eastAsia="cs-CZ"/>
              </w:rPr>
              <w:t>)</w:t>
            </w:r>
            <w:bookmarkEnd w:id="1"/>
          </w:p>
        </w:tc>
        <w:tc>
          <w:tcPr>
            <w:tcW w:w="3322" w:type="dxa"/>
          </w:tcPr>
          <w:p w14:paraId="2FBC8AD6" w14:textId="6241FC83" w:rsidR="00D0544F" w:rsidRPr="00F806A0" w:rsidRDefault="00F806A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806A0">
              <w:rPr>
                <w:sz w:val="18"/>
              </w:rPr>
              <w:t>2</w:t>
            </w:r>
            <w:r w:rsidR="002845B1">
              <w:rPr>
                <w:sz w:val="18"/>
              </w:rPr>
              <w:t>447</w:t>
            </w:r>
            <w:r w:rsidRPr="00F806A0">
              <w:rPr>
                <w:sz w:val="18"/>
              </w:rPr>
              <w:t xml:space="preserve">/2023 - </w:t>
            </w:r>
            <w:proofErr w:type="gramStart"/>
            <w:r w:rsidRPr="00F806A0">
              <w:rPr>
                <w:sz w:val="18"/>
              </w:rPr>
              <w:t>SŽ - GŘ</w:t>
            </w:r>
            <w:proofErr w:type="gramEnd"/>
            <w:r w:rsidRPr="00F806A0">
              <w:rPr>
                <w:sz w:val="18"/>
              </w:rPr>
              <w:t xml:space="preserve"> - O6 - Hor</w:t>
            </w:r>
          </w:p>
        </w:tc>
        <w:tc>
          <w:tcPr>
            <w:tcW w:w="2764" w:type="dxa"/>
          </w:tcPr>
          <w:p w14:paraId="1F7A298D" w14:textId="20AAABFC" w:rsidR="002845B1" w:rsidRDefault="002845B1"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06/2022</w:t>
            </w:r>
          </w:p>
          <w:p w14:paraId="6F27044A" w14:textId="52D14917" w:rsidR="00D0544F" w:rsidRPr="00F95FBD" w:rsidRDefault="00F806A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schválen</w:t>
            </w:r>
            <w:r w:rsidR="002845B1">
              <w:rPr>
                <w:sz w:val="18"/>
              </w:rPr>
              <w:t>o</w:t>
            </w:r>
            <w:r>
              <w:rPr>
                <w:sz w:val="18"/>
              </w:rPr>
              <w:t xml:space="preserve"> </w:t>
            </w:r>
            <w:r w:rsidR="002845B1">
              <w:rPr>
                <w:sz w:val="18"/>
              </w:rPr>
              <w:t>11</w:t>
            </w:r>
            <w:r>
              <w:rPr>
                <w:sz w:val="18"/>
              </w:rPr>
              <w:t>.</w:t>
            </w:r>
            <w:r w:rsidR="002845B1">
              <w:rPr>
                <w:sz w:val="18"/>
              </w:rPr>
              <w:t>01</w:t>
            </w:r>
            <w:r>
              <w:rPr>
                <w:sz w:val="18"/>
              </w:rPr>
              <w:t>.2023</w:t>
            </w:r>
          </w:p>
        </w:tc>
      </w:tr>
      <w:tr w:rsidR="00D0544F" w:rsidRPr="00F95FBD" w14:paraId="77D32BF3" w14:textId="77777777" w:rsidTr="00F806A0">
        <w:tc>
          <w:tcPr>
            <w:cnfStyle w:val="001000000000" w:firstRow="0" w:lastRow="0" w:firstColumn="1" w:lastColumn="0" w:oddVBand="0" w:evenVBand="0" w:oddHBand="0" w:evenHBand="0" w:firstRowFirstColumn="0" w:firstRowLastColumn="0" w:lastRowFirstColumn="0" w:lastRowLastColumn="0"/>
            <w:tcW w:w="2774" w:type="dxa"/>
          </w:tcPr>
          <w:p w14:paraId="1194ED93" w14:textId="6D953415" w:rsidR="00D0544F" w:rsidRPr="00D0544F" w:rsidRDefault="00F806A0" w:rsidP="00964369">
            <w:pPr>
              <w:pStyle w:val="Tabulka"/>
              <w:rPr>
                <w:sz w:val="18"/>
                <w:highlight w:val="green"/>
              </w:rPr>
            </w:pPr>
            <w:r w:rsidRPr="00F806A0">
              <w:rPr>
                <w:sz w:val="18"/>
              </w:rPr>
              <w:t>Nabídka zhotovitele</w:t>
            </w:r>
          </w:p>
        </w:tc>
        <w:tc>
          <w:tcPr>
            <w:tcW w:w="3322"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764" w:type="dxa"/>
          </w:tcPr>
          <w:p w14:paraId="3171DA5F" w14:textId="0E2CAE45" w:rsidR="00D0544F" w:rsidRPr="00F95FBD" w:rsidRDefault="00F806A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w:t>
            </w:r>
            <w:proofErr w:type="gramStart"/>
            <w:r w:rsidRPr="00D0544F">
              <w:rPr>
                <w:sz w:val="18"/>
                <w:highlight w:val="green"/>
              </w:rPr>
              <w:t>VLOŽÍ</w:t>
            </w:r>
            <w:proofErr w:type="gramEnd"/>
            <w:r w:rsidRPr="00D0544F">
              <w:rPr>
                <w:sz w:val="18"/>
                <w:highlight w:val="green"/>
              </w:rPr>
              <w:t xml:space="preserve">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964C7" w14:textId="77777777" w:rsidR="00B83B5E" w:rsidRDefault="00B83B5E" w:rsidP="00962258">
      <w:pPr>
        <w:spacing w:after="0" w:line="240" w:lineRule="auto"/>
      </w:pPr>
      <w:r>
        <w:separator/>
      </w:r>
    </w:p>
  </w:endnote>
  <w:endnote w:type="continuationSeparator" w:id="0">
    <w:p w14:paraId="626B5F59" w14:textId="77777777" w:rsidR="00B83B5E" w:rsidRDefault="00B83B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074CFC17" w14:textId="77777777" w:rsidTr="00EB46E5">
      <w:tc>
        <w:tcPr>
          <w:tcW w:w="1361" w:type="dxa"/>
          <w:tcMar>
            <w:left w:w="0" w:type="dxa"/>
            <w:right w:w="0" w:type="dxa"/>
          </w:tcMar>
          <w:vAlign w:val="bottom"/>
        </w:tcPr>
        <w:p w14:paraId="421A0F2C" w14:textId="7A51231E"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0729F4" w:rsidRDefault="000729F4" w:rsidP="00B8518B">
          <w:pPr>
            <w:pStyle w:val="Zpat"/>
          </w:pPr>
        </w:p>
      </w:tc>
      <w:tc>
        <w:tcPr>
          <w:tcW w:w="425" w:type="dxa"/>
          <w:shd w:val="clear" w:color="auto" w:fill="auto"/>
          <w:tcMar>
            <w:left w:w="0" w:type="dxa"/>
            <w:right w:w="0" w:type="dxa"/>
          </w:tcMar>
        </w:tcPr>
        <w:p w14:paraId="2826A8DA" w14:textId="77777777" w:rsidR="000729F4" w:rsidRDefault="000729F4" w:rsidP="00B8518B">
          <w:pPr>
            <w:pStyle w:val="Zpat"/>
          </w:pPr>
        </w:p>
      </w:tc>
      <w:tc>
        <w:tcPr>
          <w:tcW w:w="8505" w:type="dxa"/>
        </w:tcPr>
        <w:p w14:paraId="0743CC5C" w14:textId="03BC4DFF" w:rsidR="00A87D32" w:rsidRDefault="00A87D32" w:rsidP="00F95FBD">
          <w:pPr>
            <w:pStyle w:val="Zpat0"/>
            <w:rPr>
              <w:b/>
            </w:rPr>
          </w:pPr>
        </w:p>
        <w:p w14:paraId="2347747F" w14:textId="4E860A3E" w:rsidR="000729F4" w:rsidRDefault="000729F4" w:rsidP="00F95FBD">
          <w:pPr>
            <w:pStyle w:val="Zpat0"/>
          </w:pPr>
          <w:r w:rsidRPr="00886B4D">
            <w:rPr>
              <w:b/>
            </w:rPr>
            <w:t xml:space="preserve">Smlouva o dílo na </w:t>
          </w:r>
          <w:r>
            <w:rPr>
              <w:b/>
            </w:rPr>
            <w:t>poskytování služeb</w:t>
          </w:r>
        </w:p>
      </w:tc>
    </w:tr>
  </w:tbl>
  <w:p w14:paraId="2F6FAA91" w14:textId="77777777" w:rsidR="000729F4" w:rsidRPr="00B8518B" w:rsidRDefault="000729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6C98C0FA" w14:textId="77777777" w:rsidTr="00EB46E5">
      <w:tc>
        <w:tcPr>
          <w:tcW w:w="1361" w:type="dxa"/>
          <w:tcMar>
            <w:left w:w="0" w:type="dxa"/>
            <w:right w:w="0" w:type="dxa"/>
          </w:tcMar>
          <w:vAlign w:val="bottom"/>
        </w:tcPr>
        <w:p w14:paraId="642F40FD" w14:textId="51FE2FB4"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0729F4" w:rsidRDefault="000729F4" w:rsidP="00B8518B">
          <w:pPr>
            <w:pStyle w:val="Zpat"/>
          </w:pPr>
        </w:p>
      </w:tc>
      <w:tc>
        <w:tcPr>
          <w:tcW w:w="425" w:type="dxa"/>
          <w:shd w:val="clear" w:color="auto" w:fill="auto"/>
          <w:tcMar>
            <w:left w:w="0" w:type="dxa"/>
            <w:right w:w="0" w:type="dxa"/>
          </w:tcMar>
        </w:tcPr>
        <w:p w14:paraId="5643B09A" w14:textId="77777777" w:rsidR="000729F4" w:rsidRDefault="000729F4" w:rsidP="00B8518B">
          <w:pPr>
            <w:pStyle w:val="Zpat"/>
          </w:pPr>
        </w:p>
      </w:tc>
      <w:tc>
        <w:tcPr>
          <w:tcW w:w="8505" w:type="dxa"/>
        </w:tcPr>
        <w:p w14:paraId="7DDAF65B" w14:textId="77777777" w:rsidR="000729F4" w:rsidRPr="00143EC0" w:rsidRDefault="000729F4" w:rsidP="00F422D3">
          <w:pPr>
            <w:pStyle w:val="Zpat0"/>
            <w:rPr>
              <w:b/>
            </w:rPr>
          </w:pPr>
          <w:r w:rsidRPr="00143EC0">
            <w:rPr>
              <w:b/>
            </w:rPr>
            <w:t xml:space="preserve">PŘÍLOHA č. </w:t>
          </w:r>
          <w:r>
            <w:rPr>
              <w:b/>
            </w:rPr>
            <w:t>3</w:t>
          </w:r>
        </w:p>
        <w:p w14:paraId="542A0F46" w14:textId="77777777" w:rsidR="000729F4" w:rsidRDefault="000729F4" w:rsidP="00F95FBD">
          <w:pPr>
            <w:pStyle w:val="Zpat0"/>
          </w:pPr>
          <w:r w:rsidRPr="00886B4D">
            <w:rPr>
              <w:b/>
            </w:rPr>
            <w:t xml:space="preserve">Smlouva o dílo na </w:t>
          </w:r>
          <w:r>
            <w:rPr>
              <w:b/>
            </w:rPr>
            <w:t>poskytování služeb</w:t>
          </w:r>
        </w:p>
      </w:tc>
    </w:tr>
  </w:tbl>
  <w:p w14:paraId="3B301AC6" w14:textId="77777777" w:rsidR="000729F4" w:rsidRPr="00B8518B" w:rsidRDefault="000729F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615E6E53" w14:textId="77777777" w:rsidTr="00EB46E5">
      <w:tc>
        <w:tcPr>
          <w:tcW w:w="1361" w:type="dxa"/>
          <w:tcMar>
            <w:left w:w="0" w:type="dxa"/>
            <w:right w:w="0" w:type="dxa"/>
          </w:tcMar>
          <w:vAlign w:val="bottom"/>
        </w:tcPr>
        <w:p w14:paraId="66371F00" w14:textId="4A5D2E7B"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0729F4" w:rsidRDefault="000729F4" w:rsidP="00B8518B">
          <w:pPr>
            <w:pStyle w:val="Zpat"/>
          </w:pPr>
        </w:p>
      </w:tc>
      <w:tc>
        <w:tcPr>
          <w:tcW w:w="425" w:type="dxa"/>
          <w:shd w:val="clear" w:color="auto" w:fill="auto"/>
          <w:tcMar>
            <w:left w:w="0" w:type="dxa"/>
            <w:right w:w="0" w:type="dxa"/>
          </w:tcMar>
        </w:tcPr>
        <w:p w14:paraId="70EC7414" w14:textId="77777777" w:rsidR="000729F4" w:rsidRDefault="000729F4" w:rsidP="00B8518B">
          <w:pPr>
            <w:pStyle w:val="Zpat"/>
          </w:pPr>
        </w:p>
      </w:tc>
      <w:tc>
        <w:tcPr>
          <w:tcW w:w="8505" w:type="dxa"/>
        </w:tcPr>
        <w:p w14:paraId="3A2E0D4A" w14:textId="77777777" w:rsidR="000729F4" w:rsidRPr="00143EC0" w:rsidRDefault="000729F4" w:rsidP="00F422D3">
          <w:pPr>
            <w:pStyle w:val="Zpat0"/>
            <w:rPr>
              <w:b/>
            </w:rPr>
          </w:pPr>
          <w:r w:rsidRPr="00143EC0">
            <w:rPr>
              <w:b/>
            </w:rPr>
            <w:t xml:space="preserve">PŘÍLOHA č. </w:t>
          </w:r>
          <w:r>
            <w:rPr>
              <w:b/>
            </w:rPr>
            <w:t>4</w:t>
          </w:r>
        </w:p>
        <w:p w14:paraId="13C0AAA0" w14:textId="77777777" w:rsidR="000729F4" w:rsidRDefault="000729F4" w:rsidP="00F95FBD">
          <w:pPr>
            <w:pStyle w:val="Zpat0"/>
          </w:pPr>
          <w:r w:rsidRPr="00886B4D">
            <w:rPr>
              <w:b/>
            </w:rPr>
            <w:t xml:space="preserve">Smlouva o dílo na </w:t>
          </w:r>
          <w:r>
            <w:rPr>
              <w:b/>
            </w:rPr>
            <w:t>poskytování služeb</w:t>
          </w:r>
        </w:p>
      </w:tc>
    </w:tr>
  </w:tbl>
  <w:p w14:paraId="7EBB5AD0" w14:textId="77777777" w:rsidR="000729F4" w:rsidRPr="00B8518B" w:rsidRDefault="000729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0B027937" w14:textId="77777777" w:rsidTr="00EB46E5">
      <w:tc>
        <w:tcPr>
          <w:tcW w:w="1361" w:type="dxa"/>
          <w:tcMar>
            <w:left w:w="0" w:type="dxa"/>
            <w:right w:w="0" w:type="dxa"/>
          </w:tcMar>
          <w:vAlign w:val="bottom"/>
        </w:tcPr>
        <w:p w14:paraId="5562C2F6" w14:textId="7C9C4689"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0729F4" w:rsidRDefault="000729F4" w:rsidP="00B8518B">
          <w:pPr>
            <w:pStyle w:val="Zpat"/>
          </w:pPr>
        </w:p>
      </w:tc>
      <w:tc>
        <w:tcPr>
          <w:tcW w:w="425" w:type="dxa"/>
          <w:shd w:val="clear" w:color="auto" w:fill="auto"/>
          <w:tcMar>
            <w:left w:w="0" w:type="dxa"/>
            <w:right w:w="0" w:type="dxa"/>
          </w:tcMar>
        </w:tcPr>
        <w:p w14:paraId="10B91CEB" w14:textId="77777777" w:rsidR="000729F4" w:rsidRDefault="000729F4" w:rsidP="00B8518B">
          <w:pPr>
            <w:pStyle w:val="Zpat"/>
          </w:pPr>
        </w:p>
      </w:tc>
      <w:tc>
        <w:tcPr>
          <w:tcW w:w="8505" w:type="dxa"/>
        </w:tcPr>
        <w:p w14:paraId="28971E6B" w14:textId="77777777" w:rsidR="000729F4" w:rsidRPr="00143EC0" w:rsidRDefault="000729F4" w:rsidP="00F422D3">
          <w:pPr>
            <w:pStyle w:val="Zpat0"/>
            <w:rPr>
              <w:b/>
            </w:rPr>
          </w:pPr>
          <w:r w:rsidRPr="00143EC0">
            <w:rPr>
              <w:b/>
            </w:rPr>
            <w:t xml:space="preserve">PŘÍLOHA č. </w:t>
          </w:r>
          <w:r>
            <w:rPr>
              <w:b/>
            </w:rPr>
            <w:t>5</w:t>
          </w:r>
        </w:p>
        <w:p w14:paraId="4876A771" w14:textId="77777777" w:rsidR="000729F4" w:rsidRDefault="000729F4" w:rsidP="00F95FBD">
          <w:pPr>
            <w:pStyle w:val="Zpat0"/>
          </w:pPr>
          <w:r w:rsidRPr="00886B4D">
            <w:rPr>
              <w:b/>
            </w:rPr>
            <w:t xml:space="preserve">Smlouva o dílo na </w:t>
          </w:r>
          <w:r>
            <w:rPr>
              <w:b/>
            </w:rPr>
            <w:t>poskytování služeb</w:t>
          </w:r>
        </w:p>
      </w:tc>
    </w:tr>
  </w:tbl>
  <w:p w14:paraId="78F0DA51" w14:textId="77777777" w:rsidR="000729F4" w:rsidRPr="00B8518B" w:rsidRDefault="000729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60389700" w14:textId="77777777" w:rsidTr="00EB46E5">
      <w:tc>
        <w:tcPr>
          <w:tcW w:w="1361" w:type="dxa"/>
          <w:tcMar>
            <w:left w:w="0" w:type="dxa"/>
            <w:right w:w="0" w:type="dxa"/>
          </w:tcMar>
          <w:vAlign w:val="bottom"/>
        </w:tcPr>
        <w:p w14:paraId="1EE200C3" w14:textId="12DE6A9F"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0729F4" w:rsidRDefault="000729F4" w:rsidP="00B8518B">
          <w:pPr>
            <w:pStyle w:val="Zpat"/>
          </w:pPr>
        </w:p>
      </w:tc>
      <w:tc>
        <w:tcPr>
          <w:tcW w:w="425" w:type="dxa"/>
          <w:shd w:val="clear" w:color="auto" w:fill="auto"/>
          <w:tcMar>
            <w:left w:w="0" w:type="dxa"/>
            <w:right w:w="0" w:type="dxa"/>
          </w:tcMar>
        </w:tcPr>
        <w:p w14:paraId="4C2C8CD4" w14:textId="77777777" w:rsidR="000729F4" w:rsidRDefault="000729F4" w:rsidP="00B8518B">
          <w:pPr>
            <w:pStyle w:val="Zpat"/>
          </w:pPr>
        </w:p>
      </w:tc>
      <w:tc>
        <w:tcPr>
          <w:tcW w:w="8505" w:type="dxa"/>
        </w:tcPr>
        <w:p w14:paraId="64238BDD" w14:textId="77777777" w:rsidR="000729F4" w:rsidRPr="00143EC0" w:rsidRDefault="000729F4" w:rsidP="00F422D3">
          <w:pPr>
            <w:pStyle w:val="Zpat0"/>
            <w:rPr>
              <w:b/>
            </w:rPr>
          </w:pPr>
          <w:r w:rsidRPr="00143EC0">
            <w:rPr>
              <w:b/>
            </w:rPr>
            <w:t xml:space="preserve">PŘÍLOHA č. </w:t>
          </w:r>
          <w:r>
            <w:rPr>
              <w:b/>
            </w:rPr>
            <w:t>6</w:t>
          </w:r>
        </w:p>
        <w:p w14:paraId="42B977E0" w14:textId="77777777" w:rsidR="000729F4" w:rsidRDefault="000729F4" w:rsidP="00F95FBD">
          <w:pPr>
            <w:pStyle w:val="Zpat0"/>
          </w:pPr>
          <w:r w:rsidRPr="00886B4D">
            <w:rPr>
              <w:b/>
            </w:rPr>
            <w:t xml:space="preserve">Smlouva o dílo na </w:t>
          </w:r>
          <w:r>
            <w:rPr>
              <w:b/>
            </w:rPr>
            <w:t>poskytování služeb</w:t>
          </w:r>
        </w:p>
      </w:tc>
    </w:tr>
  </w:tbl>
  <w:p w14:paraId="7605D7E7" w14:textId="77777777" w:rsidR="000729F4" w:rsidRPr="00B8518B" w:rsidRDefault="000729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200B4099" w14:textId="77777777" w:rsidTr="00EB46E5">
      <w:tc>
        <w:tcPr>
          <w:tcW w:w="1361" w:type="dxa"/>
          <w:tcMar>
            <w:left w:w="0" w:type="dxa"/>
            <w:right w:w="0" w:type="dxa"/>
          </w:tcMar>
          <w:vAlign w:val="bottom"/>
        </w:tcPr>
        <w:p w14:paraId="49C203DA" w14:textId="345FBD3C"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0729F4" w:rsidRDefault="000729F4" w:rsidP="00B8518B">
          <w:pPr>
            <w:pStyle w:val="Zpat"/>
          </w:pPr>
        </w:p>
      </w:tc>
      <w:tc>
        <w:tcPr>
          <w:tcW w:w="425" w:type="dxa"/>
          <w:shd w:val="clear" w:color="auto" w:fill="auto"/>
          <w:tcMar>
            <w:left w:w="0" w:type="dxa"/>
            <w:right w:w="0" w:type="dxa"/>
          </w:tcMar>
        </w:tcPr>
        <w:p w14:paraId="1E511D69" w14:textId="77777777" w:rsidR="000729F4" w:rsidRDefault="000729F4" w:rsidP="00B8518B">
          <w:pPr>
            <w:pStyle w:val="Zpat"/>
          </w:pPr>
        </w:p>
      </w:tc>
      <w:tc>
        <w:tcPr>
          <w:tcW w:w="8505" w:type="dxa"/>
        </w:tcPr>
        <w:p w14:paraId="28E20669" w14:textId="77777777" w:rsidR="000729F4" w:rsidRPr="00143EC0" w:rsidRDefault="000729F4" w:rsidP="00F422D3">
          <w:pPr>
            <w:pStyle w:val="Zpat0"/>
            <w:rPr>
              <w:b/>
            </w:rPr>
          </w:pPr>
          <w:r w:rsidRPr="00143EC0">
            <w:rPr>
              <w:b/>
            </w:rPr>
            <w:t xml:space="preserve">PŘÍLOHA č. </w:t>
          </w:r>
          <w:r>
            <w:rPr>
              <w:b/>
            </w:rPr>
            <w:t>7</w:t>
          </w:r>
        </w:p>
        <w:p w14:paraId="021CA5A4" w14:textId="77777777" w:rsidR="000729F4" w:rsidRDefault="000729F4" w:rsidP="00F95FBD">
          <w:pPr>
            <w:pStyle w:val="Zpat0"/>
          </w:pPr>
          <w:r w:rsidRPr="00886B4D">
            <w:rPr>
              <w:b/>
            </w:rPr>
            <w:t xml:space="preserve">Smlouva o dílo na </w:t>
          </w:r>
          <w:r>
            <w:rPr>
              <w:b/>
            </w:rPr>
            <w:t>poskytování služeb</w:t>
          </w:r>
        </w:p>
      </w:tc>
    </w:tr>
  </w:tbl>
  <w:p w14:paraId="6AB9F404" w14:textId="77777777" w:rsidR="000729F4" w:rsidRPr="00B8518B" w:rsidRDefault="000729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2D5A9328" w14:textId="77777777" w:rsidTr="00EB46E5">
      <w:tc>
        <w:tcPr>
          <w:tcW w:w="1361" w:type="dxa"/>
          <w:tcMar>
            <w:left w:w="0" w:type="dxa"/>
            <w:right w:w="0" w:type="dxa"/>
          </w:tcMar>
          <w:vAlign w:val="bottom"/>
        </w:tcPr>
        <w:p w14:paraId="520EB415" w14:textId="59569A6C"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0729F4" w:rsidRDefault="000729F4" w:rsidP="00B8518B">
          <w:pPr>
            <w:pStyle w:val="Zpat"/>
          </w:pPr>
        </w:p>
      </w:tc>
      <w:tc>
        <w:tcPr>
          <w:tcW w:w="425" w:type="dxa"/>
          <w:shd w:val="clear" w:color="auto" w:fill="auto"/>
          <w:tcMar>
            <w:left w:w="0" w:type="dxa"/>
            <w:right w:w="0" w:type="dxa"/>
          </w:tcMar>
        </w:tcPr>
        <w:p w14:paraId="65151A4E" w14:textId="77777777" w:rsidR="000729F4" w:rsidRDefault="000729F4" w:rsidP="00B8518B">
          <w:pPr>
            <w:pStyle w:val="Zpat"/>
          </w:pPr>
        </w:p>
      </w:tc>
      <w:tc>
        <w:tcPr>
          <w:tcW w:w="8505" w:type="dxa"/>
        </w:tcPr>
        <w:p w14:paraId="759F17AC" w14:textId="77777777" w:rsidR="000729F4" w:rsidRPr="00143EC0" w:rsidRDefault="000729F4" w:rsidP="00F422D3">
          <w:pPr>
            <w:pStyle w:val="Zpat0"/>
            <w:rPr>
              <w:b/>
            </w:rPr>
          </w:pPr>
          <w:r w:rsidRPr="00143EC0">
            <w:rPr>
              <w:b/>
            </w:rPr>
            <w:t xml:space="preserve">PŘÍLOHA č. </w:t>
          </w:r>
          <w:r>
            <w:rPr>
              <w:b/>
            </w:rPr>
            <w:t>8</w:t>
          </w:r>
        </w:p>
        <w:p w14:paraId="735C0C8E" w14:textId="77777777" w:rsidR="000729F4" w:rsidRDefault="000729F4" w:rsidP="00F95FBD">
          <w:pPr>
            <w:pStyle w:val="Zpat0"/>
          </w:pPr>
          <w:r w:rsidRPr="00886B4D">
            <w:rPr>
              <w:b/>
            </w:rPr>
            <w:t xml:space="preserve">Smlouva o dílo na </w:t>
          </w:r>
          <w:r>
            <w:rPr>
              <w:b/>
            </w:rPr>
            <w:t>poskytování služeb</w:t>
          </w:r>
        </w:p>
      </w:tc>
    </w:tr>
  </w:tbl>
  <w:p w14:paraId="06CC2AD8" w14:textId="77777777" w:rsidR="000729F4" w:rsidRPr="00B8518B" w:rsidRDefault="000729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2C42EE45" w14:textId="77777777" w:rsidTr="00EB46E5">
      <w:tc>
        <w:tcPr>
          <w:tcW w:w="1361" w:type="dxa"/>
          <w:tcMar>
            <w:left w:w="0" w:type="dxa"/>
            <w:right w:w="0" w:type="dxa"/>
          </w:tcMar>
          <w:vAlign w:val="bottom"/>
        </w:tcPr>
        <w:p w14:paraId="7F8FD290" w14:textId="3BFBAA73"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3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5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0729F4" w:rsidRDefault="000729F4" w:rsidP="00B8518B">
          <w:pPr>
            <w:pStyle w:val="Zpat"/>
          </w:pPr>
        </w:p>
      </w:tc>
      <w:tc>
        <w:tcPr>
          <w:tcW w:w="425" w:type="dxa"/>
          <w:shd w:val="clear" w:color="auto" w:fill="auto"/>
          <w:tcMar>
            <w:left w:w="0" w:type="dxa"/>
            <w:right w:w="0" w:type="dxa"/>
          </w:tcMar>
        </w:tcPr>
        <w:p w14:paraId="1B061211" w14:textId="77777777" w:rsidR="000729F4" w:rsidRDefault="000729F4" w:rsidP="00B8518B">
          <w:pPr>
            <w:pStyle w:val="Zpat"/>
          </w:pPr>
        </w:p>
      </w:tc>
      <w:tc>
        <w:tcPr>
          <w:tcW w:w="8505" w:type="dxa"/>
        </w:tcPr>
        <w:p w14:paraId="52EFD9E9" w14:textId="77777777" w:rsidR="000729F4" w:rsidRPr="00143EC0" w:rsidRDefault="000729F4"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0729F4" w:rsidRDefault="000729F4" w:rsidP="00F95FBD">
          <w:pPr>
            <w:pStyle w:val="Zpat0"/>
          </w:pPr>
          <w:r w:rsidRPr="00886B4D">
            <w:rPr>
              <w:b/>
            </w:rPr>
            <w:t xml:space="preserve">Smlouva o dílo na </w:t>
          </w:r>
          <w:r>
            <w:rPr>
              <w:b/>
            </w:rPr>
            <w:t>poskytování služeb</w:t>
          </w:r>
        </w:p>
      </w:tc>
    </w:tr>
  </w:tbl>
  <w:p w14:paraId="1EBB9FDD" w14:textId="77777777" w:rsidR="000729F4" w:rsidRPr="00B8518B" w:rsidRDefault="000729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E466" w14:textId="77777777" w:rsidR="00B83B5E" w:rsidRDefault="00B83B5E" w:rsidP="00962258">
      <w:pPr>
        <w:spacing w:after="0" w:line="240" w:lineRule="auto"/>
      </w:pPr>
      <w:r>
        <w:separator/>
      </w:r>
    </w:p>
  </w:footnote>
  <w:footnote w:type="continuationSeparator" w:id="0">
    <w:p w14:paraId="16250BBB" w14:textId="77777777" w:rsidR="00B83B5E" w:rsidRDefault="00B83B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1D67D37D" w14:textId="77777777" w:rsidTr="00C02D0A">
      <w:trPr>
        <w:trHeight w:hRule="exact" w:val="454"/>
      </w:trPr>
      <w:tc>
        <w:tcPr>
          <w:tcW w:w="1361" w:type="dxa"/>
          <w:tcMar>
            <w:top w:w="57" w:type="dxa"/>
            <w:left w:w="0" w:type="dxa"/>
            <w:right w:w="0" w:type="dxa"/>
          </w:tcMar>
        </w:tcPr>
        <w:p w14:paraId="7E6D3214"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3E2730BD" w14:textId="77777777" w:rsidR="000729F4" w:rsidRDefault="000729F4" w:rsidP="00523EA7">
          <w:pPr>
            <w:pStyle w:val="Zpat"/>
          </w:pPr>
        </w:p>
      </w:tc>
      <w:tc>
        <w:tcPr>
          <w:tcW w:w="5698" w:type="dxa"/>
          <w:shd w:val="clear" w:color="auto" w:fill="auto"/>
          <w:tcMar>
            <w:top w:w="57" w:type="dxa"/>
            <w:left w:w="0" w:type="dxa"/>
            <w:right w:w="0" w:type="dxa"/>
          </w:tcMar>
        </w:tcPr>
        <w:p w14:paraId="008585BA" w14:textId="77777777" w:rsidR="000729F4" w:rsidRPr="00D6163D" w:rsidRDefault="000729F4" w:rsidP="00D6163D">
          <w:pPr>
            <w:pStyle w:val="Druhdokumentu"/>
          </w:pPr>
        </w:p>
      </w:tc>
    </w:tr>
  </w:tbl>
  <w:p w14:paraId="33292E9D" w14:textId="77777777" w:rsidR="000729F4" w:rsidRPr="00D6163D" w:rsidRDefault="000729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5362A945" w14:textId="77777777" w:rsidTr="00C02D0A">
      <w:trPr>
        <w:trHeight w:hRule="exact" w:val="454"/>
      </w:trPr>
      <w:tc>
        <w:tcPr>
          <w:tcW w:w="1361" w:type="dxa"/>
          <w:tcMar>
            <w:top w:w="57" w:type="dxa"/>
            <w:left w:w="0" w:type="dxa"/>
            <w:right w:w="0" w:type="dxa"/>
          </w:tcMar>
        </w:tcPr>
        <w:p w14:paraId="190E4EB8"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54EEB917" w14:textId="77777777" w:rsidR="000729F4" w:rsidRDefault="000729F4" w:rsidP="00523EA7">
          <w:pPr>
            <w:pStyle w:val="Zpat"/>
          </w:pPr>
        </w:p>
      </w:tc>
      <w:tc>
        <w:tcPr>
          <w:tcW w:w="5698" w:type="dxa"/>
          <w:shd w:val="clear" w:color="auto" w:fill="auto"/>
          <w:tcMar>
            <w:top w:w="57" w:type="dxa"/>
            <w:left w:w="0" w:type="dxa"/>
            <w:right w:w="0" w:type="dxa"/>
          </w:tcMar>
        </w:tcPr>
        <w:p w14:paraId="653F95CC" w14:textId="77777777" w:rsidR="000729F4" w:rsidRPr="00D6163D" w:rsidRDefault="000729F4" w:rsidP="00D6163D">
          <w:pPr>
            <w:pStyle w:val="Druhdokumentu"/>
          </w:pPr>
        </w:p>
      </w:tc>
    </w:tr>
  </w:tbl>
  <w:p w14:paraId="0B04A711" w14:textId="77777777" w:rsidR="000729F4" w:rsidRPr="00D6163D" w:rsidRDefault="000729F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6C247491" w14:textId="77777777" w:rsidTr="00C02D0A">
      <w:trPr>
        <w:trHeight w:hRule="exact" w:val="454"/>
      </w:trPr>
      <w:tc>
        <w:tcPr>
          <w:tcW w:w="1361" w:type="dxa"/>
          <w:tcMar>
            <w:top w:w="57" w:type="dxa"/>
            <w:left w:w="0" w:type="dxa"/>
            <w:right w:w="0" w:type="dxa"/>
          </w:tcMar>
        </w:tcPr>
        <w:p w14:paraId="2D1CFD8C"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4C37B60E" w14:textId="77777777" w:rsidR="000729F4" w:rsidRDefault="000729F4" w:rsidP="00523EA7">
          <w:pPr>
            <w:pStyle w:val="Zpat"/>
          </w:pPr>
        </w:p>
      </w:tc>
      <w:tc>
        <w:tcPr>
          <w:tcW w:w="5698" w:type="dxa"/>
          <w:shd w:val="clear" w:color="auto" w:fill="auto"/>
          <w:tcMar>
            <w:top w:w="57" w:type="dxa"/>
            <w:left w:w="0" w:type="dxa"/>
            <w:right w:w="0" w:type="dxa"/>
          </w:tcMar>
        </w:tcPr>
        <w:p w14:paraId="10501AE5" w14:textId="77777777" w:rsidR="000729F4" w:rsidRPr="00D6163D" w:rsidRDefault="000729F4" w:rsidP="00D6163D">
          <w:pPr>
            <w:pStyle w:val="Druhdokumentu"/>
          </w:pPr>
        </w:p>
      </w:tc>
    </w:tr>
  </w:tbl>
  <w:p w14:paraId="4D98D36A" w14:textId="77777777" w:rsidR="000729F4" w:rsidRPr="00D6163D" w:rsidRDefault="000729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5DA0C32F" w14:textId="77777777" w:rsidTr="00C02D0A">
      <w:trPr>
        <w:trHeight w:hRule="exact" w:val="454"/>
      </w:trPr>
      <w:tc>
        <w:tcPr>
          <w:tcW w:w="1361" w:type="dxa"/>
          <w:tcMar>
            <w:top w:w="57" w:type="dxa"/>
            <w:left w:w="0" w:type="dxa"/>
            <w:right w:w="0" w:type="dxa"/>
          </w:tcMar>
        </w:tcPr>
        <w:p w14:paraId="0012662A"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5CE6143A" w14:textId="77777777" w:rsidR="000729F4" w:rsidRDefault="000729F4" w:rsidP="00523EA7">
          <w:pPr>
            <w:pStyle w:val="Zpat"/>
          </w:pPr>
        </w:p>
      </w:tc>
      <w:tc>
        <w:tcPr>
          <w:tcW w:w="5698" w:type="dxa"/>
          <w:shd w:val="clear" w:color="auto" w:fill="auto"/>
          <w:tcMar>
            <w:top w:w="57" w:type="dxa"/>
            <w:left w:w="0" w:type="dxa"/>
            <w:right w:w="0" w:type="dxa"/>
          </w:tcMar>
        </w:tcPr>
        <w:p w14:paraId="01A2CD0B" w14:textId="77777777" w:rsidR="000729F4" w:rsidRPr="00D6163D" w:rsidRDefault="000729F4" w:rsidP="00D6163D">
          <w:pPr>
            <w:pStyle w:val="Druhdokumentu"/>
          </w:pPr>
        </w:p>
      </w:tc>
    </w:tr>
  </w:tbl>
  <w:p w14:paraId="7B6CD802" w14:textId="77777777" w:rsidR="000729F4" w:rsidRPr="00D6163D" w:rsidRDefault="000729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456EE47A" w14:textId="77777777" w:rsidTr="00C02D0A">
      <w:trPr>
        <w:trHeight w:hRule="exact" w:val="454"/>
      </w:trPr>
      <w:tc>
        <w:tcPr>
          <w:tcW w:w="1361" w:type="dxa"/>
          <w:tcMar>
            <w:top w:w="57" w:type="dxa"/>
            <w:left w:w="0" w:type="dxa"/>
            <w:right w:w="0" w:type="dxa"/>
          </w:tcMar>
        </w:tcPr>
        <w:p w14:paraId="16D9DD74"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3F11630A" w14:textId="77777777" w:rsidR="000729F4" w:rsidRDefault="000729F4" w:rsidP="00523EA7">
          <w:pPr>
            <w:pStyle w:val="Zpat"/>
          </w:pPr>
        </w:p>
      </w:tc>
      <w:tc>
        <w:tcPr>
          <w:tcW w:w="5698" w:type="dxa"/>
          <w:shd w:val="clear" w:color="auto" w:fill="auto"/>
          <w:tcMar>
            <w:top w:w="57" w:type="dxa"/>
            <w:left w:w="0" w:type="dxa"/>
            <w:right w:w="0" w:type="dxa"/>
          </w:tcMar>
        </w:tcPr>
        <w:p w14:paraId="19113D71" w14:textId="77777777" w:rsidR="000729F4" w:rsidRPr="00D6163D" w:rsidRDefault="000729F4" w:rsidP="00D6163D">
          <w:pPr>
            <w:pStyle w:val="Druhdokumentu"/>
          </w:pPr>
        </w:p>
      </w:tc>
    </w:tr>
  </w:tbl>
  <w:p w14:paraId="4A4000A6" w14:textId="77777777" w:rsidR="000729F4" w:rsidRPr="00D6163D" w:rsidRDefault="000729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3424F469" w14:textId="77777777" w:rsidTr="00C02D0A">
      <w:trPr>
        <w:trHeight w:hRule="exact" w:val="454"/>
      </w:trPr>
      <w:tc>
        <w:tcPr>
          <w:tcW w:w="1361" w:type="dxa"/>
          <w:tcMar>
            <w:top w:w="57" w:type="dxa"/>
            <w:left w:w="0" w:type="dxa"/>
            <w:right w:w="0" w:type="dxa"/>
          </w:tcMar>
        </w:tcPr>
        <w:p w14:paraId="6EF4D9A9"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424F1A70" w14:textId="77777777" w:rsidR="000729F4" w:rsidRDefault="000729F4" w:rsidP="00523EA7">
          <w:pPr>
            <w:pStyle w:val="Zpat"/>
          </w:pPr>
        </w:p>
      </w:tc>
      <w:tc>
        <w:tcPr>
          <w:tcW w:w="5698" w:type="dxa"/>
          <w:shd w:val="clear" w:color="auto" w:fill="auto"/>
          <w:tcMar>
            <w:top w:w="57" w:type="dxa"/>
            <w:left w:w="0" w:type="dxa"/>
            <w:right w:w="0" w:type="dxa"/>
          </w:tcMar>
        </w:tcPr>
        <w:p w14:paraId="6FB5FFD8" w14:textId="77777777" w:rsidR="000729F4" w:rsidRPr="00D6163D" w:rsidRDefault="000729F4" w:rsidP="00D6163D">
          <w:pPr>
            <w:pStyle w:val="Druhdokumentu"/>
          </w:pPr>
        </w:p>
      </w:tc>
    </w:tr>
  </w:tbl>
  <w:p w14:paraId="08C12C33" w14:textId="77777777" w:rsidR="000729F4" w:rsidRPr="00D6163D" w:rsidRDefault="000729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62232364" w14:textId="77777777" w:rsidTr="00C02D0A">
      <w:trPr>
        <w:trHeight w:hRule="exact" w:val="454"/>
      </w:trPr>
      <w:tc>
        <w:tcPr>
          <w:tcW w:w="1361" w:type="dxa"/>
          <w:tcMar>
            <w:top w:w="57" w:type="dxa"/>
            <w:left w:w="0" w:type="dxa"/>
            <w:right w:w="0" w:type="dxa"/>
          </w:tcMar>
        </w:tcPr>
        <w:p w14:paraId="1128734A"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57DB98B3" w14:textId="77777777" w:rsidR="000729F4" w:rsidRDefault="000729F4" w:rsidP="00523EA7">
          <w:pPr>
            <w:pStyle w:val="Zpat"/>
          </w:pPr>
        </w:p>
      </w:tc>
      <w:tc>
        <w:tcPr>
          <w:tcW w:w="5698" w:type="dxa"/>
          <w:shd w:val="clear" w:color="auto" w:fill="auto"/>
          <w:tcMar>
            <w:top w:w="57" w:type="dxa"/>
            <w:left w:w="0" w:type="dxa"/>
            <w:right w:w="0" w:type="dxa"/>
          </w:tcMar>
        </w:tcPr>
        <w:p w14:paraId="1E7DFB6C" w14:textId="77777777" w:rsidR="000729F4" w:rsidRPr="00D6163D" w:rsidRDefault="000729F4" w:rsidP="00D6163D">
          <w:pPr>
            <w:pStyle w:val="Druhdokumentu"/>
          </w:pPr>
        </w:p>
      </w:tc>
    </w:tr>
  </w:tbl>
  <w:p w14:paraId="7911A644" w14:textId="77777777" w:rsidR="000729F4" w:rsidRPr="00D6163D" w:rsidRDefault="000729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5B1AC796" w14:textId="77777777" w:rsidTr="00C02D0A">
      <w:trPr>
        <w:trHeight w:hRule="exact" w:val="454"/>
      </w:trPr>
      <w:tc>
        <w:tcPr>
          <w:tcW w:w="1361" w:type="dxa"/>
          <w:tcMar>
            <w:top w:w="57" w:type="dxa"/>
            <w:left w:w="0" w:type="dxa"/>
            <w:right w:w="0" w:type="dxa"/>
          </w:tcMar>
        </w:tcPr>
        <w:p w14:paraId="127F1B6D"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314BD8E6" w14:textId="77777777" w:rsidR="000729F4" w:rsidRDefault="000729F4" w:rsidP="00523EA7">
          <w:pPr>
            <w:pStyle w:val="Zpat"/>
          </w:pPr>
        </w:p>
      </w:tc>
      <w:tc>
        <w:tcPr>
          <w:tcW w:w="5698" w:type="dxa"/>
          <w:shd w:val="clear" w:color="auto" w:fill="auto"/>
          <w:tcMar>
            <w:top w:w="57" w:type="dxa"/>
            <w:left w:w="0" w:type="dxa"/>
            <w:right w:w="0" w:type="dxa"/>
          </w:tcMar>
        </w:tcPr>
        <w:p w14:paraId="45CCC127" w14:textId="77777777" w:rsidR="000729F4" w:rsidRPr="00D6163D" w:rsidRDefault="000729F4" w:rsidP="00D6163D">
          <w:pPr>
            <w:pStyle w:val="Druhdokumentu"/>
          </w:pPr>
        </w:p>
      </w:tc>
    </w:tr>
  </w:tbl>
  <w:p w14:paraId="2D67BE34" w14:textId="77777777" w:rsidR="000729F4" w:rsidRPr="00D6163D" w:rsidRDefault="000729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286707">
    <w:abstractNumId w:val="3"/>
  </w:num>
  <w:num w:numId="2" w16cid:durableId="1584408870">
    <w:abstractNumId w:val="1"/>
  </w:num>
  <w:num w:numId="3" w16cid:durableId="1526023511">
    <w:abstractNumId w:val="12"/>
  </w:num>
  <w:num w:numId="4" w16cid:durableId="1490706352">
    <w:abstractNumId w:val="4"/>
  </w:num>
  <w:num w:numId="5" w16cid:durableId="7548593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5570759">
    <w:abstractNumId w:val="5"/>
  </w:num>
  <w:num w:numId="7" w16cid:durableId="946429269">
    <w:abstractNumId w:val="9"/>
  </w:num>
  <w:num w:numId="8" w16cid:durableId="283581807">
    <w:abstractNumId w:val="11"/>
  </w:num>
  <w:num w:numId="9" w16cid:durableId="840120146">
    <w:abstractNumId w:val="0"/>
  </w:num>
  <w:num w:numId="10" w16cid:durableId="1115759180">
    <w:abstractNumId w:val="2"/>
  </w:num>
  <w:num w:numId="11" w16cid:durableId="187568615">
    <w:abstractNumId w:val="13"/>
  </w:num>
  <w:num w:numId="12" w16cid:durableId="1311134984">
    <w:abstractNumId w:val="0"/>
  </w:num>
  <w:num w:numId="13" w16cid:durableId="1168250400">
    <w:abstractNumId w:val="2"/>
  </w:num>
  <w:num w:numId="14" w16cid:durableId="1979920031">
    <w:abstractNumId w:val="2"/>
  </w:num>
  <w:num w:numId="15" w16cid:durableId="1333725450">
    <w:abstractNumId w:val="5"/>
  </w:num>
  <w:num w:numId="16" w16cid:durableId="1845314442">
    <w:abstractNumId w:val="5"/>
  </w:num>
  <w:num w:numId="17" w16cid:durableId="1236234511">
    <w:abstractNumId w:val="5"/>
  </w:num>
  <w:num w:numId="18" w16cid:durableId="1545016741">
    <w:abstractNumId w:val="9"/>
  </w:num>
  <w:num w:numId="19" w16cid:durableId="914390014">
    <w:abstractNumId w:val="9"/>
  </w:num>
  <w:num w:numId="20" w16cid:durableId="1446539014">
    <w:abstractNumId w:val="9"/>
  </w:num>
  <w:num w:numId="21" w16cid:durableId="103421612">
    <w:abstractNumId w:val="11"/>
  </w:num>
  <w:num w:numId="22" w16cid:durableId="1534079282">
    <w:abstractNumId w:val="0"/>
  </w:num>
  <w:num w:numId="23" w16cid:durableId="1402098247">
    <w:abstractNumId w:val="0"/>
  </w:num>
  <w:num w:numId="24" w16cid:durableId="1149983663">
    <w:abstractNumId w:val="2"/>
  </w:num>
  <w:num w:numId="25" w16cid:durableId="1205410509">
    <w:abstractNumId w:val="2"/>
  </w:num>
  <w:num w:numId="26" w16cid:durableId="43647025">
    <w:abstractNumId w:val="13"/>
  </w:num>
  <w:num w:numId="27" w16cid:durableId="13554241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6585127">
    <w:abstractNumId w:val="0"/>
  </w:num>
  <w:num w:numId="29" w16cid:durableId="1745638601">
    <w:abstractNumId w:val="7"/>
  </w:num>
  <w:num w:numId="30" w16cid:durableId="171645377">
    <w:abstractNumId w:val="0"/>
  </w:num>
  <w:num w:numId="31" w16cid:durableId="2008049167">
    <w:abstractNumId w:val="0"/>
  </w:num>
  <w:num w:numId="32" w16cid:durableId="1761294015">
    <w:abstractNumId w:val="0"/>
  </w:num>
  <w:num w:numId="33" w16cid:durableId="2826810">
    <w:abstractNumId w:val="0"/>
  </w:num>
  <w:num w:numId="34" w16cid:durableId="1194344330">
    <w:abstractNumId w:val="0"/>
  </w:num>
  <w:num w:numId="35" w16cid:durableId="645427790">
    <w:abstractNumId w:val="0"/>
  </w:num>
  <w:num w:numId="36" w16cid:durableId="2039694908">
    <w:abstractNumId w:val="0"/>
  </w:num>
  <w:num w:numId="37" w16cid:durableId="17631134">
    <w:abstractNumId w:val="6"/>
  </w:num>
  <w:num w:numId="38" w16cid:durableId="1493059674">
    <w:abstractNumId w:val="10"/>
  </w:num>
  <w:num w:numId="39" w16cid:durableId="40457427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7F3C"/>
    <w:rsid w:val="00030B0B"/>
    <w:rsid w:val="00041EC8"/>
    <w:rsid w:val="00047B05"/>
    <w:rsid w:val="00061BF9"/>
    <w:rsid w:val="0006588D"/>
    <w:rsid w:val="00067A5E"/>
    <w:rsid w:val="000719BB"/>
    <w:rsid w:val="000729F4"/>
    <w:rsid w:val="00072A65"/>
    <w:rsid w:val="00072C1E"/>
    <w:rsid w:val="000841E0"/>
    <w:rsid w:val="00097753"/>
    <w:rsid w:val="000B4EB8"/>
    <w:rsid w:val="000B6AB3"/>
    <w:rsid w:val="000C1633"/>
    <w:rsid w:val="000C41F2"/>
    <w:rsid w:val="000C44B4"/>
    <w:rsid w:val="000D22C4"/>
    <w:rsid w:val="000D27D1"/>
    <w:rsid w:val="000E1A7F"/>
    <w:rsid w:val="00112864"/>
    <w:rsid w:val="00114472"/>
    <w:rsid w:val="00114988"/>
    <w:rsid w:val="00115069"/>
    <w:rsid w:val="001150F2"/>
    <w:rsid w:val="00124751"/>
    <w:rsid w:val="00126878"/>
    <w:rsid w:val="00133336"/>
    <w:rsid w:val="00143EC0"/>
    <w:rsid w:val="00157BBB"/>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5B1"/>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1730"/>
    <w:rsid w:val="003532A1"/>
    <w:rsid w:val="00353F13"/>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10A5"/>
    <w:rsid w:val="00453CD3"/>
    <w:rsid w:val="0046002F"/>
    <w:rsid w:val="00460660"/>
    <w:rsid w:val="00464BA9"/>
    <w:rsid w:val="00483969"/>
    <w:rsid w:val="00486107"/>
    <w:rsid w:val="00491827"/>
    <w:rsid w:val="00491D38"/>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A0DD7"/>
    <w:rsid w:val="005A1F44"/>
    <w:rsid w:val="005A3013"/>
    <w:rsid w:val="005D3C39"/>
    <w:rsid w:val="00600C41"/>
    <w:rsid w:val="00601A8C"/>
    <w:rsid w:val="0061068E"/>
    <w:rsid w:val="006115D3"/>
    <w:rsid w:val="006153EB"/>
    <w:rsid w:val="0063553C"/>
    <w:rsid w:val="00644B90"/>
    <w:rsid w:val="00646AB2"/>
    <w:rsid w:val="006509AA"/>
    <w:rsid w:val="0065610E"/>
    <w:rsid w:val="00660AD3"/>
    <w:rsid w:val="006708EB"/>
    <w:rsid w:val="006776B6"/>
    <w:rsid w:val="0068127D"/>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123E"/>
    <w:rsid w:val="007E4A6E"/>
    <w:rsid w:val="007E62AA"/>
    <w:rsid w:val="007F56A7"/>
    <w:rsid w:val="00800851"/>
    <w:rsid w:val="00801FCC"/>
    <w:rsid w:val="008063CD"/>
    <w:rsid w:val="00807DD0"/>
    <w:rsid w:val="0081131E"/>
    <w:rsid w:val="00821D01"/>
    <w:rsid w:val="00826346"/>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14585"/>
    <w:rsid w:val="00922385"/>
    <w:rsid w:val="009223DF"/>
    <w:rsid w:val="00936091"/>
    <w:rsid w:val="00940D8A"/>
    <w:rsid w:val="009438B5"/>
    <w:rsid w:val="00962258"/>
    <w:rsid w:val="009625B1"/>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0B86"/>
    <w:rsid w:val="00A21A01"/>
    <w:rsid w:val="00A22298"/>
    <w:rsid w:val="00A275D3"/>
    <w:rsid w:val="00A50641"/>
    <w:rsid w:val="00A530BF"/>
    <w:rsid w:val="00A6177B"/>
    <w:rsid w:val="00A66136"/>
    <w:rsid w:val="00A70808"/>
    <w:rsid w:val="00A71189"/>
    <w:rsid w:val="00A7364A"/>
    <w:rsid w:val="00A74DCC"/>
    <w:rsid w:val="00A753ED"/>
    <w:rsid w:val="00A77512"/>
    <w:rsid w:val="00A87D3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1668F"/>
    <w:rsid w:val="00B22106"/>
    <w:rsid w:val="00B23140"/>
    <w:rsid w:val="00B32638"/>
    <w:rsid w:val="00B42CAB"/>
    <w:rsid w:val="00B42F40"/>
    <w:rsid w:val="00B5431A"/>
    <w:rsid w:val="00B718FF"/>
    <w:rsid w:val="00B72613"/>
    <w:rsid w:val="00B75EE1"/>
    <w:rsid w:val="00B77481"/>
    <w:rsid w:val="00B83B5E"/>
    <w:rsid w:val="00B8518B"/>
    <w:rsid w:val="00B92ABC"/>
    <w:rsid w:val="00B97CC3"/>
    <w:rsid w:val="00BA5D63"/>
    <w:rsid w:val="00BA6957"/>
    <w:rsid w:val="00BB2A96"/>
    <w:rsid w:val="00BC06C4"/>
    <w:rsid w:val="00BC0A82"/>
    <w:rsid w:val="00BC2E32"/>
    <w:rsid w:val="00BD481C"/>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2A47"/>
    <w:rsid w:val="00DE56F2"/>
    <w:rsid w:val="00DF116D"/>
    <w:rsid w:val="00E01991"/>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EE067F"/>
    <w:rsid w:val="00F016C7"/>
    <w:rsid w:val="00F062AA"/>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06A0"/>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6AB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HorakK@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D9CCD7-0B3A-4AA8-AA10-7A072DA0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38</TotalTime>
  <Pages>23</Pages>
  <Words>4597</Words>
  <Characters>27125</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8</cp:revision>
  <cp:lastPrinted>2021-01-21T09:43:00Z</cp:lastPrinted>
  <dcterms:created xsi:type="dcterms:W3CDTF">2023-09-29T06:39:00Z</dcterms:created>
  <dcterms:modified xsi:type="dcterms:W3CDTF">2023-10-02T08:58:00Z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